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51" w:rsidRDefault="00221552">
      <w:pPr>
        <w:spacing w:before="79"/>
        <w:ind w:left="3066"/>
        <w:rPr>
          <w:b/>
          <w:sz w:val="28"/>
        </w:rPr>
      </w:pPr>
      <w:bookmarkStart w:id="0" w:name="_GoBack"/>
      <w:bookmarkEnd w:id="0"/>
      <w:r>
        <w:rPr>
          <w:b/>
          <w:sz w:val="28"/>
          <w:u w:val="thick"/>
        </w:rPr>
        <w:t>Phoebe Putney Health System, Inc.</w:t>
      </w:r>
    </w:p>
    <w:p w:rsidR="00F81E51" w:rsidRDefault="00F81E51">
      <w:pPr>
        <w:pStyle w:val="BodyText"/>
        <w:spacing w:before="11"/>
        <w:rPr>
          <w:b/>
          <w:sz w:val="15"/>
        </w:rPr>
      </w:pPr>
    </w:p>
    <w:p w:rsidR="00F81E51" w:rsidRDefault="00221552">
      <w:pPr>
        <w:pStyle w:val="Heading1"/>
        <w:tabs>
          <w:tab w:val="left" w:pos="7500"/>
        </w:tabs>
        <w:spacing w:before="92"/>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34ED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INSTITUTIONAL REVIEW BOARD (IRB)</w:t>
      </w:r>
      <w:r>
        <w:rPr>
          <w:spacing w:val="-19"/>
        </w:rPr>
        <w:t xml:space="preserve"> </w:t>
      </w:r>
      <w:r>
        <w:t>EXEMPT</w:t>
      </w:r>
      <w:r>
        <w:rPr>
          <w:spacing w:val="-4"/>
        </w:rPr>
        <w:t xml:space="preserve"> </w:t>
      </w:r>
      <w:r>
        <w:t>REVIEW</w:t>
      </w:r>
      <w:r>
        <w:tab/>
        <w:t>POLICY NO.:</w:t>
      </w:r>
      <w:r>
        <w:rPr>
          <w:spacing w:val="-2"/>
        </w:rPr>
        <w:t xml:space="preserve"> </w:t>
      </w:r>
      <w:r>
        <w:t>PPMH</w:t>
      </w:r>
    </w:p>
    <w:p w:rsidR="00F81E51" w:rsidRDefault="00221552">
      <w:pPr>
        <w:tabs>
          <w:tab w:val="left" w:pos="6781"/>
        </w:tabs>
        <w:spacing w:before="56"/>
        <w:ind w:left="300"/>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r>
        <w:rPr>
          <w:spacing w:val="-2"/>
          <w:sz w:val="24"/>
        </w:rPr>
        <w:t xml:space="preserve"> </w:t>
      </w:r>
      <w:r>
        <w:rPr>
          <w:sz w:val="24"/>
        </w:rPr>
        <w:t>03/25/2015</w:t>
      </w:r>
    </w:p>
    <w:p w:rsidR="00F81E51" w:rsidRDefault="00221552">
      <w:pPr>
        <w:tabs>
          <w:tab w:val="left" w:pos="6779"/>
        </w:tabs>
        <w:spacing w:line="275" w:lineRule="exact"/>
        <w:ind w:left="300"/>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F81E51" w:rsidRDefault="00221552">
      <w:pPr>
        <w:tabs>
          <w:tab w:val="left" w:pos="6779"/>
        </w:tabs>
        <w:ind w:left="6780" w:right="756" w:hanging="6480"/>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10"/>
          <w:sz w:val="24"/>
        </w:rPr>
        <w:t xml:space="preserve"> </w:t>
      </w:r>
      <w:r>
        <w:rPr>
          <w:sz w:val="24"/>
        </w:rPr>
        <w:t>Date:</w:t>
      </w:r>
      <w:r>
        <w:rPr>
          <w:spacing w:val="-9"/>
          <w:sz w:val="24"/>
        </w:rPr>
        <w:t xml:space="preserve"> </w:t>
      </w:r>
      <w:r>
        <w:rPr>
          <w:sz w:val="24"/>
        </w:rPr>
        <w:t>03/25/2015</w:t>
      </w:r>
      <w:r>
        <w:rPr>
          <w:spacing w:val="-1"/>
          <w:w w:val="99"/>
          <w:sz w:val="24"/>
        </w:rPr>
        <w:t xml:space="preserve"> </w:t>
      </w:r>
      <w:r>
        <w:rPr>
          <w:sz w:val="24"/>
        </w:rPr>
        <w:t>Effective Date:</w:t>
      </w:r>
      <w:r>
        <w:rPr>
          <w:spacing w:val="-23"/>
          <w:sz w:val="24"/>
        </w:rPr>
        <w:t xml:space="preserve"> </w:t>
      </w:r>
      <w:r>
        <w:rPr>
          <w:sz w:val="24"/>
        </w:rPr>
        <w:t>03/25/2015</w:t>
      </w:r>
    </w:p>
    <w:p w:rsidR="00F81E51" w:rsidRDefault="00221552">
      <w:pPr>
        <w:pStyle w:val="BodyText"/>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227965</wp:posOffset>
                </wp:positionV>
                <wp:extent cx="5787390" cy="0"/>
                <wp:effectExtent l="22860" t="20955" r="28575" b="2667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C591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fHgIAAEI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XROHSmNS6HgLXa21AbvahXs9P0u0NKr2uijjwyfLsaSEtDRvIuJWycAfxD+0UziCEnr2Ob&#10;LpVtAiQ0AF3iNK73afCLRxQOn2bz2WQBQ6O9LyF5n2is85+5blAwCiyBcwQm553zgQjJ+5Bwj9Jb&#10;IWUctlSoLfBkMR1nMcNpKVjwhjhnj4e1tOhMgl7iF8sCz2NYgC6Jq7u46OqUZPVJsXhNzQnb3GxP&#10;hOxsoCVVuAiKBKI3q1PKj8VosZlv5tkgG083g2xUloNP23U2mG7T2VM5KdfrMv0ZOKdZXgvGuAq0&#10;e9Wm2d+p4vZ+Or3ddXtvUPIePXYSyPb/SDpOOQy2k8hBs+ve9tMHocbg26MKL+FxD/bj01/9AgAA&#10;//8DAFBLAwQUAAYACAAAACEAuHyyJN4AAAAKAQAADwAAAGRycy9kb3ducmV2LnhtbEyPwU7DMBBE&#10;70j8g7VI3KhN27QQ4lQICXEAqaL0UG5OvMSBeB3Fbhv+nq04wHFmn2ZnitXoO3HAIbaBNFxPFAik&#10;OtiWGg3bt8erGxAxGbKmC4QavjHCqjw/K0xuw5Fe8bBJjeAQirnR4FLqcylj7dCbOAk9Et8+wuBN&#10;Yjk00g7myOG+k1OlFtKblviDMz0+OKy/NnuvQW1pmT3jWLvYvOzW1VP2qfp3rS8vxvs7EAnH9AfD&#10;qT5Xh5I7VWFPNoqO9Wy6YFTDLLsFcQLUfM7rql9HloX8P6H8AQAA//8DAFBLAQItABQABgAIAAAA&#10;IQC2gziS/gAAAOEBAAATAAAAAAAAAAAAAAAAAAAAAABbQ29udGVudF9UeXBlc10ueG1sUEsBAi0A&#10;FAAGAAgAAAAhADj9If/WAAAAlAEAAAsAAAAAAAAAAAAAAAAALwEAAF9yZWxzLy5yZWxzUEsBAi0A&#10;FAAGAAgAAAAhAIK15V8eAgAAQgQAAA4AAAAAAAAAAAAAAAAALgIAAGRycy9lMm9Eb2MueG1sUEsB&#10;Ai0AFAAGAAgAAAAhALh8siTeAAAACgEAAA8AAAAAAAAAAAAAAAAAeAQAAGRycy9kb3ducmV2Lnht&#10;bFBLBQYAAAAABAAEAPMAAACDBQAAAAA=&#10;" strokeweight="3.12pt">
                <w10:wrap type="topAndBottom" anchorx="page"/>
              </v:line>
            </w:pict>
          </mc:Fallback>
        </mc:AlternateContent>
      </w:r>
    </w:p>
    <w:p w:rsidR="00F81E51" w:rsidRDefault="00F81E51">
      <w:pPr>
        <w:pStyle w:val="BodyText"/>
        <w:spacing w:before="6"/>
        <w:rPr>
          <w:sz w:val="35"/>
        </w:rPr>
      </w:pPr>
    </w:p>
    <w:p w:rsidR="00F81E51" w:rsidRDefault="00221552">
      <w:pPr>
        <w:pStyle w:val="BodyText"/>
        <w:ind w:left="300"/>
      </w:pPr>
      <w:r>
        <w:rPr>
          <w:b/>
          <w:u w:val="single"/>
        </w:rPr>
        <w:t>SCOPE</w:t>
      </w:r>
      <w:r>
        <w:rPr>
          <w:b/>
        </w:rPr>
        <w:t xml:space="preserve">: </w:t>
      </w:r>
      <w:r>
        <w:t>The Exempt Review policy applies to all research involving human subjects, including behavioral, biomedical, and social sciences.</w:t>
      </w:r>
    </w:p>
    <w:p w:rsidR="00F81E51" w:rsidRDefault="00F81E51">
      <w:pPr>
        <w:pStyle w:val="BodyText"/>
        <w:rPr>
          <w:sz w:val="26"/>
        </w:rPr>
      </w:pPr>
    </w:p>
    <w:p w:rsidR="00F81E51" w:rsidRDefault="00F81E51">
      <w:pPr>
        <w:pStyle w:val="BodyText"/>
        <w:rPr>
          <w:sz w:val="22"/>
        </w:rPr>
      </w:pPr>
    </w:p>
    <w:p w:rsidR="00F81E51" w:rsidRDefault="00221552">
      <w:pPr>
        <w:pStyle w:val="BodyText"/>
        <w:ind w:left="300" w:right="227"/>
      </w:pPr>
      <w:r>
        <w:rPr>
          <w:b/>
          <w:u w:val="single"/>
        </w:rPr>
        <w:t>PURPOSE:</w:t>
      </w:r>
      <w:r>
        <w:rPr>
          <w:b/>
        </w:rPr>
        <w:t xml:space="preserve"> </w:t>
      </w:r>
      <w:r>
        <w:t>To define appropriate circumstances in which a research project may be deemed “exempt” from review by the Phoebe Putney Memorial Hospital (PPMH) Institutional Review Board</w:t>
      </w:r>
      <w:r>
        <w:rPr>
          <w:spacing w:val="-18"/>
        </w:rPr>
        <w:t xml:space="preserve"> </w:t>
      </w:r>
      <w:r>
        <w:t>(IRB).</w:t>
      </w:r>
    </w:p>
    <w:p w:rsidR="00F81E51" w:rsidRDefault="00F81E51">
      <w:pPr>
        <w:pStyle w:val="BodyText"/>
        <w:rPr>
          <w:sz w:val="26"/>
        </w:rPr>
      </w:pPr>
    </w:p>
    <w:p w:rsidR="00F81E51" w:rsidRDefault="00F81E51">
      <w:pPr>
        <w:pStyle w:val="BodyText"/>
        <w:rPr>
          <w:sz w:val="22"/>
        </w:rPr>
      </w:pPr>
    </w:p>
    <w:p w:rsidR="00F81E51" w:rsidRDefault="00221552">
      <w:pPr>
        <w:pStyle w:val="Heading1"/>
      </w:pPr>
      <w:r>
        <w:rPr>
          <w:u w:val="single"/>
        </w:rPr>
        <w:t>DEFINITIONS:</w:t>
      </w:r>
      <w:r>
        <w:rPr>
          <w:spacing w:val="54"/>
          <w:u w:val="single"/>
        </w:rPr>
        <w:t xml:space="preserve"> </w:t>
      </w:r>
      <w:r>
        <w:rPr>
          <w:u w:val="single"/>
        </w:rPr>
        <w:t>N/A</w:t>
      </w:r>
    </w:p>
    <w:p w:rsidR="00F81E51" w:rsidRDefault="00F81E51">
      <w:pPr>
        <w:pStyle w:val="BodyText"/>
        <w:rPr>
          <w:b/>
          <w:sz w:val="20"/>
        </w:rPr>
      </w:pPr>
    </w:p>
    <w:p w:rsidR="00F81E51" w:rsidRDefault="00F81E51">
      <w:pPr>
        <w:pStyle w:val="BodyText"/>
        <w:spacing w:before="10"/>
        <w:rPr>
          <w:b/>
          <w:sz w:val="19"/>
        </w:rPr>
      </w:pPr>
    </w:p>
    <w:p w:rsidR="00F81E51" w:rsidRDefault="00221552">
      <w:pPr>
        <w:spacing w:before="93"/>
        <w:ind w:left="300"/>
        <w:rPr>
          <w:b/>
          <w:sz w:val="24"/>
        </w:rPr>
      </w:pPr>
      <w:r>
        <w:rPr>
          <w:b/>
          <w:sz w:val="24"/>
          <w:u w:val="single"/>
        </w:rPr>
        <w:t>POLICY:</w:t>
      </w:r>
    </w:p>
    <w:p w:rsidR="00F81E51" w:rsidRDefault="00F81E51">
      <w:pPr>
        <w:pStyle w:val="BodyText"/>
        <w:spacing w:before="10"/>
        <w:rPr>
          <w:b/>
          <w:sz w:val="15"/>
        </w:rPr>
      </w:pPr>
    </w:p>
    <w:p w:rsidR="00F81E51" w:rsidRDefault="00221552">
      <w:pPr>
        <w:pStyle w:val="ListParagraph"/>
        <w:numPr>
          <w:ilvl w:val="0"/>
          <w:numId w:val="3"/>
        </w:numPr>
        <w:tabs>
          <w:tab w:val="left" w:pos="660"/>
        </w:tabs>
        <w:spacing w:before="93"/>
        <w:ind w:right="235"/>
        <w:rPr>
          <w:sz w:val="24"/>
        </w:rPr>
      </w:pPr>
      <w:r>
        <w:rPr>
          <w:sz w:val="24"/>
        </w:rPr>
        <w:t>Federal regulations govern which research projects require oversight by an Institutional Review Board (IRB). Research activities may be exempt if they meet all applicable criteria of one of six categories set forth by federal regulations outlined under sec</w:t>
      </w:r>
      <w:r>
        <w:rPr>
          <w:sz w:val="24"/>
        </w:rPr>
        <w:t>tion 2 below. [45 CFR 46.101(b)] This means that once the determination has been made that the study is exempt, the IRB will not conduct subsequent reviews of the</w:t>
      </w:r>
      <w:r>
        <w:rPr>
          <w:spacing w:val="-1"/>
          <w:sz w:val="24"/>
        </w:rPr>
        <w:t xml:space="preserve"> </w:t>
      </w:r>
      <w:r>
        <w:rPr>
          <w:sz w:val="24"/>
        </w:rPr>
        <w:t>study.</w:t>
      </w:r>
    </w:p>
    <w:p w:rsidR="00F81E51" w:rsidRDefault="00F81E51">
      <w:pPr>
        <w:pStyle w:val="BodyText"/>
      </w:pPr>
    </w:p>
    <w:p w:rsidR="00F81E51" w:rsidRDefault="00221552">
      <w:pPr>
        <w:pStyle w:val="ListParagraph"/>
        <w:numPr>
          <w:ilvl w:val="0"/>
          <w:numId w:val="3"/>
        </w:numPr>
        <w:tabs>
          <w:tab w:val="left" w:pos="660"/>
        </w:tabs>
        <w:ind w:right="824"/>
        <w:rPr>
          <w:sz w:val="24"/>
        </w:rPr>
      </w:pPr>
      <w:r>
        <w:rPr>
          <w:sz w:val="24"/>
        </w:rPr>
        <w:t>Research activities in which the only involvement of human subjects will be in one or</w:t>
      </w:r>
      <w:r>
        <w:rPr>
          <w:sz w:val="24"/>
        </w:rPr>
        <w:t xml:space="preserve"> more of the following six categories are generally exempt from IRB</w:t>
      </w:r>
      <w:r>
        <w:rPr>
          <w:spacing w:val="-4"/>
          <w:sz w:val="24"/>
        </w:rPr>
        <w:t xml:space="preserve"> </w:t>
      </w:r>
      <w:r>
        <w:rPr>
          <w:sz w:val="24"/>
        </w:rPr>
        <w:t>review.</w:t>
      </w:r>
    </w:p>
    <w:p w:rsidR="00F81E51" w:rsidRDefault="00221552">
      <w:pPr>
        <w:pStyle w:val="ListParagraph"/>
        <w:numPr>
          <w:ilvl w:val="1"/>
          <w:numId w:val="3"/>
        </w:numPr>
        <w:tabs>
          <w:tab w:val="left" w:pos="1380"/>
        </w:tabs>
        <w:ind w:right="732"/>
        <w:rPr>
          <w:sz w:val="24"/>
        </w:rPr>
      </w:pPr>
      <w:r>
        <w:rPr>
          <w:sz w:val="24"/>
        </w:rPr>
        <w:t>Research</w:t>
      </w:r>
      <w:r>
        <w:rPr>
          <w:spacing w:val="-7"/>
          <w:sz w:val="24"/>
        </w:rPr>
        <w:t xml:space="preserve"> </w:t>
      </w:r>
      <w:r>
        <w:rPr>
          <w:sz w:val="24"/>
        </w:rPr>
        <w:t>conducted</w:t>
      </w:r>
      <w:r>
        <w:rPr>
          <w:spacing w:val="-7"/>
          <w:sz w:val="24"/>
        </w:rPr>
        <w:t xml:space="preserve"> </w:t>
      </w:r>
      <w:r>
        <w:rPr>
          <w:sz w:val="24"/>
        </w:rPr>
        <w:t>in</w:t>
      </w:r>
      <w:r>
        <w:rPr>
          <w:spacing w:val="-7"/>
          <w:sz w:val="24"/>
        </w:rPr>
        <w:t xml:space="preserve"> </w:t>
      </w:r>
      <w:r>
        <w:rPr>
          <w:sz w:val="24"/>
        </w:rPr>
        <w:t>established</w:t>
      </w:r>
      <w:r>
        <w:rPr>
          <w:spacing w:val="-7"/>
          <w:sz w:val="24"/>
        </w:rPr>
        <w:t xml:space="preserve"> </w:t>
      </w:r>
      <w:r>
        <w:rPr>
          <w:sz w:val="24"/>
        </w:rPr>
        <w:t>or</w:t>
      </w:r>
      <w:r>
        <w:rPr>
          <w:spacing w:val="-6"/>
          <w:sz w:val="24"/>
        </w:rPr>
        <w:t xml:space="preserve"> </w:t>
      </w:r>
      <w:r>
        <w:rPr>
          <w:sz w:val="24"/>
        </w:rPr>
        <w:t>commonly</w:t>
      </w:r>
      <w:r>
        <w:rPr>
          <w:spacing w:val="-7"/>
          <w:sz w:val="24"/>
        </w:rPr>
        <w:t xml:space="preserve"> </w:t>
      </w:r>
      <w:r>
        <w:rPr>
          <w:sz w:val="24"/>
        </w:rPr>
        <w:t>accepted</w:t>
      </w:r>
      <w:r>
        <w:rPr>
          <w:spacing w:val="-7"/>
          <w:sz w:val="24"/>
        </w:rPr>
        <w:t xml:space="preserve"> </w:t>
      </w:r>
      <w:r>
        <w:rPr>
          <w:sz w:val="24"/>
        </w:rPr>
        <w:t>educational</w:t>
      </w:r>
      <w:r>
        <w:rPr>
          <w:spacing w:val="-7"/>
          <w:sz w:val="24"/>
        </w:rPr>
        <w:t xml:space="preserve"> </w:t>
      </w:r>
      <w:r>
        <w:rPr>
          <w:sz w:val="24"/>
        </w:rPr>
        <w:t>settings,</w:t>
      </w:r>
      <w:r>
        <w:rPr>
          <w:spacing w:val="-6"/>
          <w:sz w:val="24"/>
        </w:rPr>
        <w:t xml:space="preserve"> </w:t>
      </w:r>
      <w:r>
        <w:rPr>
          <w:sz w:val="24"/>
        </w:rPr>
        <w:t>involving normal educational practices, such</w:t>
      </w:r>
      <w:r>
        <w:rPr>
          <w:spacing w:val="-2"/>
          <w:sz w:val="24"/>
        </w:rPr>
        <w:t xml:space="preserve"> </w:t>
      </w:r>
      <w:r>
        <w:rPr>
          <w:sz w:val="24"/>
        </w:rPr>
        <w:t>as:</w:t>
      </w:r>
    </w:p>
    <w:p w:rsidR="00F81E51" w:rsidRDefault="00221552">
      <w:pPr>
        <w:pStyle w:val="ListParagraph"/>
        <w:numPr>
          <w:ilvl w:val="2"/>
          <w:numId w:val="3"/>
        </w:numPr>
        <w:tabs>
          <w:tab w:val="left" w:pos="2100"/>
        </w:tabs>
        <w:spacing w:line="275" w:lineRule="exact"/>
        <w:rPr>
          <w:sz w:val="24"/>
        </w:rPr>
      </w:pPr>
      <w:r>
        <w:rPr>
          <w:sz w:val="24"/>
        </w:rPr>
        <w:t>Research on regular and special education instructiona</w:t>
      </w:r>
      <w:r>
        <w:rPr>
          <w:sz w:val="24"/>
        </w:rPr>
        <w:t>l strategies,</w:t>
      </w:r>
      <w:r>
        <w:rPr>
          <w:spacing w:val="-6"/>
          <w:sz w:val="24"/>
        </w:rPr>
        <w:t xml:space="preserve"> </w:t>
      </w:r>
      <w:r>
        <w:rPr>
          <w:sz w:val="24"/>
        </w:rPr>
        <w:t>or</w:t>
      </w:r>
    </w:p>
    <w:p w:rsidR="00F81E51" w:rsidRDefault="00221552">
      <w:pPr>
        <w:pStyle w:val="ListParagraph"/>
        <w:numPr>
          <w:ilvl w:val="2"/>
          <w:numId w:val="3"/>
        </w:numPr>
        <w:tabs>
          <w:tab w:val="left" w:pos="2100"/>
        </w:tabs>
        <w:ind w:right="457" w:hanging="322"/>
        <w:rPr>
          <w:sz w:val="24"/>
        </w:rPr>
      </w:pPr>
      <w:r>
        <w:rPr>
          <w:sz w:val="24"/>
        </w:rPr>
        <w:t>Research on the effectiveness of or the comparison among instructional techniques, curricula, or classroom management</w:t>
      </w:r>
      <w:r>
        <w:rPr>
          <w:spacing w:val="-1"/>
          <w:sz w:val="24"/>
        </w:rPr>
        <w:t xml:space="preserve"> </w:t>
      </w:r>
      <w:r>
        <w:rPr>
          <w:sz w:val="24"/>
        </w:rPr>
        <w:t>methods.</w:t>
      </w:r>
    </w:p>
    <w:p w:rsidR="00F81E51" w:rsidRDefault="00221552">
      <w:pPr>
        <w:pStyle w:val="ListParagraph"/>
        <w:numPr>
          <w:ilvl w:val="1"/>
          <w:numId w:val="3"/>
        </w:numPr>
        <w:tabs>
          <w:tab w:val="left" w:pos="1380"/>
        </w:tabs>
        <w:ind w:right="335"/>
        <w:rPr>
          <w:sz w:val="24"/>
        </w:rPr>
      </w:pPr>
      <w:r>
        <w:rPr>
          <w:sz w:val="24"/>
        </w:rPr>
        <w:t>Research involving the use of educational tests (cognitive, diagnostic, aptitude, achievement), survey procedure</w:t>
      </w:r>
      <w:r>
        <w:rPr>
          <w:sz w:val="24"/>
        </w:rPr>
        <w:t>s, interview procedures or observation of public behavior,</w:t>
      </w:r>
      <w:r>
        <w:rPr>
          <w:spacing w:val="-20"/>
          <w:sz w:val="24"/>
        </w:rPr>
        <w:t xml:space="preserve"> </w:t>
      </w:r>
      <w:r>
        <w:rPr>
          <w:sz w:val="24"/>
        </w:rPr>
        <w:t>unless:</w:t>
      </w:r>
    </w:p>
    <w:p w:rsidR="00F81E51" w:rsidRDefault="00221552">
      <w:pPr>
        <w:pStyle w:val="ListParagraph"/>
        <w:numPr>
          <w:ilvl w:val="2"/>
          <w:numId w:val="3"/>
        </w:numPr>
        <w:tabs>
          <w:tab w:val="left" w:pos="2100"/>
        </w:tabs>
        <w:ind w:right="927"/>
        <w:rPr>
          <w:sz w:val="24"/>
        </w:rPr>
      </w:pPr>
      <w:r>
        <w:rPr>
          <w:sz w:val="24"/>
        </w:rPr>
        <w:t xml:space="preserve">Information obtained is recorded in such a manner that human </w:t>
      </w:r>
      <w:r>
        <w:rPr>
          <w:sz w:val="24"/>
        </w:rPr>
        <w:lastRenderedPageBreak/>
        <w:t>subjects can be identified, directly or through identifiers linked to the subjects;</w:t>
      </w:r>
      <w:r>
        <w:rPr>
          <w:spacing w:val="-16"/>
          <w:sz w:val="24"/>
        </w:rPr>
        <w:t xml:space="preserve"> </w:t>
      </w:r>
      <w:r>
        <w:rPr>
          <w:sz w:val="24"/>
        </w:rPr>
        <w:t>and</w:t>
      </w:r>
    </w:p>
    <w:p w:rsidR="00F81E51" w:rsidRDefault="00221552">
      <w:pPr>
        <w:pStyle w:val="ListParagraph"/>
        <w:numPr>
          <w:ilvl w:val="2"/>
          <w:numId w:val="3"/>
        </w:numPr>
        <w:tabs>
          <w:tab w:val="left" w:pos="2100"/>
        </w:tabs>
        <w:ind w:right="424" w:hanging="322"/>
        <w:rPr>
          <w:sz w:val="24"/>
        </w:rPr>
      </w:pPr>
      <w:r>
        <w:rPr>
          <w:sz w:val="24"/>
        </w:rPr>
        <w:t>Any disclosure of the human subjects’ responses outside the research could reasonably place the subjects at risk of criminal or civil liability or be damaging to the subjects’ financial standing, employability, or</w:t>
      </w:r>
      <w:r>
        <w:rPr>
          <w:spacing w:val="-6"/>
          <w:sz w:val="24"/>
        </w:rPr>
        <w:t xml:space="preserve"> </w:t>
      </w:r>
      <w:r>
        <w:rPr>
          <w:sz w:val="24"/>
        </w:rPr>
        <w:t>reputation.</w:t>
      </w:r>
    </w:p>
    <w:p w:rsidR="00F81E51" w:rsidRDefault="00F81E51">
      <w:pPr>
        <w:rPr>
          <w:sz w:val="24"/>
        </w:rPr>
        <w:sectPr w:rsidR="00F81E51">
          <w:footerReference w:type="default" r:id="rId7"/>
          <w:type w:val="continuous"/>
          <w:pgSz w:w="12240" w:h="15840"/>
          <w:pgMar w:top="1360" w:right="1220" w:bottom="1520" w:left="1140" w:header="720" w:footer="1338" w:gutter="0"/>
          <w:pgNumType w:start="1"/>
          <w:cols w:space="720"/>
        </w:sectPr>
      </w:pPr>
    </w:p>
    <w:p w:rsidR="00F81E51" w:rsidRDefault="00221552">
      <w:pPr>
        <w:pStyle w:val="BodyText"/>
        <w:spacing w:before="79"/>
        <w:ind w:left="1379" w:right="209"/>
      </w:pPr>
      <w:r>
        <w:lastRenderedPageBreak/>
        <w:t>NOTE: This exception DOES NOT apply to research involving children, except for research involving educational tests or the observation of public behavior when the investigator(s) do not participate in the activities being observed.</w:t>
      </w:r>
    </w:p>
    <w:p w:rsidR="00F81E51" w:rsidRDefault="00221552">
      <w:pPr>
        <w:pStyle w:val="ListParagraph"/>
        <w:numPr>
          <w:ilvl w:val="1"/>
          <w:numId w:val="3"/>
        </w:numPr>
        <w:tabs>
          <w:tab w:val="left" w:pos="1435"/>
          <w:tab w:val="left" w:pos="1436"/>
        </w:tabs>
        <w:ind w:right="281"/>
        <w:rPr>
          <w:sz w:val="24"/>
        </w:rPr>
      </w:pPr>
      <w:r>
        <w:rPr>
          <w:sz w:val="24"/>
        </w:rPr>
        <w:t>Research involving the u</w:t>
      </w:r>
      <w:r>
        <w:rPr>
          <w:sz w:val="24"/>
        </w:rPr>
        <w:t>se of educational tests (cognitive, diagnostic, aptitude,</w:t>
      </w:r>
      <w:r>
        <w:rPr>
          <w:spacing w:val="-35"/>
          <w:sz w:val="24"/>
        </w:rPr>
        <w:t xml:space="preserve"> </w:t>
      </w:r>
      <w:r>
        <w:rPr>
          <w:sz w:val="24"/>
        </w:rPr>
        <w:t>achievement), survey procedures, interview procedures, or observation of public behavior that is not exempt under (b) above</w:t>
      </w:r>
      <w:r>
        <w:rPr>
          <w:spacing w:val="-1"/>
          <w:sz w:val="24"/>
        </w:rPr>
        <w:t xml:space="preserve"> </w:t>
      </w:r>
      <w:r>
        <w:rPr>
          <w:sz w:val="24"/>
        </w:rPr>
        <w:t>if:</w:t>
      </w:r>
    </w:p>
    <w:p w:rsidR="00F81E51" w:rsidRDefault="00221552">
      <w:pPr>
        <w:pStyle w:val="ListParagraph"/>
        <w:numPr>
          <w:ilvl w:val="2"/>
          <w:numId w:val="3"/>
        </w:numPr>
        <w:tabs>
          <w:tab w:val="left" w:pos="2100"/>
        </w:tabs>
        <w:ind w:right="457"/>
        <w:rPr>
          <w:sz w:val="24"/>
        </w:rPr>
      </w:pPr>
      <w:r>
        <w:rPr>
          <w:sz w:val="24"/>
        </w:rPr>
        <w:t>The human subjects are elected or appointed public officials or candid</w:t>
      </w:r>
      <w:r>
        <w:rPr>
          <w:sz w:val="24"/>
        </w:rPr>
        <w:t>ates for public office;</w:t>
      </w:r>
      <w:r>
        <w:rPr>
          <w:spacing w:val="-1"/>
          <w:sz w:val="24"/>
        </w:rPr>
        <w:t xml:space="preserve"> </w:t>
      </w:r>
      <w:r>
        <w:rPr>
          <w:sz w:val="24"/>
        </w:rPr>
        <w:t>or</w:t>
      </w:r>
    </w:p>
    <w:p w:rsidR="00F81E51" w:rsidRDefault="00221552">
      <w:pPr>
        <w:pStyle w:val="ListParagraph"/>
        <w:numPr>
          <w:ilvl w:val="2"/>
          <w:numId w:val="3"/>
        </w:numPr>
        <w:tabs>
          <w:tab w:val="left" w:pos="2100"/>
        </w:tabs>
        <w:ind w:right="623" w:hanging="322"/>
        <w:rPr>
          <w:sz w:val="24"/>
        </w:rPr>
      </w:pPr>
      <w:r>
        <w:rPr>
          <w:sz w:val="24"/>
        </w:rPr>
        <w:t>Federal statue(s) require(s) without exemption that the confidentiality of personally identifiable</w:t>
      </w:r>
      <w:r>
        <w:rPr>
          <w:spacing w:val="-6"/>
          <w:sz w:val="24"/>
        </w:rPr>
        <w:t xml:space="preserve"> </w:t>
      </w:r>
      <w:r>
        <w:rPr>
          <w:sz w:val="24"/>
        </w:rPr>
        <w:t>information</w:t>
      </w:r>
      <w:r>
        <w:rPr>
          <w:spacing w:val="-5"/>
          <w:sz w:val="24"/>
        </w:rPr>
        <w:t xml:space="preserve"> </w:t>
      </w:r>
      <w:r>
        <w:rPr>
          <w:sz w:val="24"/>
        </w:rPr>
        <w:t>will</w:t>
      </w:r>
      <w:r>
        <w:rPr>
          <w:spacing w:val="-5"/>
          <w:sz w:val="24"/>
        </w:rPr>
        <w:t xml:space="preserve"> </w:t>
      </w:r>
      <w:r>
        <w:rPr>
          <w:sz w:val="24"/>
        </w:rPr>
        <w:t>be</w:t>
      </w:r>
      <w:r>
        <w:rPr>
          <w:spacing w:val="-6"/>
          <w:sz w:val="24"/>
        </w:rPr>
        <w:t xml:space="preserve"> </w:t>
      </w:r>
      <w:r>
        <w:rPr>
          <w:sz w:val="24"/>
        </w:rPr>
        <w:t>maintained</w:t>
      </w:r>
      <w:r>
        <w:rPr>
          <w:spacing w:val="-4"/>
          <w:sz w:val="24"/>
        </w:rPr>
        <w:t xml:space="preserve"> </w:t>
      </w:r>
      <w:r>
        <w:rPr>
          <w:sz w:val="24"/>
        </w:rPr>
        <w:t>throughout</w:t>
      </w:r>
      <w:r>
        <w:rPr>
          <w:spacing w:val="-5"/>
          <w:sz w:val="24"/>
        </w:rPr>
        <w:t xml:space="preserve"> </w:t>
      </w:r>
      <w:r>
        <w:rPr>
          <w:sz w:val="24"/>
        </w:rPr>
        <w:t>the</w:t>
      </w:r>
      <w:r>
        <w:rPr>
          <w:spacing w:val="-5"/>
          <w:sz w:val="24"/>
        </w:rPr>
        <w:t xml:space="preserve"> </w:t>
      </w:r>
      <w:r>
        <w:rPr>
          <w:sz w:val="24"/>
        </w:rPr>
        <w:t>research</w:t>
      </w:r>
      <w:r>
        <w:rPr>
          <w:spacing w:val="-6"/>
          <w:sz w:val="24"/>
        </w:rPr>
        <w:t xml:space="preserve"> </w:t>
      </w:r>
      <w:r>
        <w:rPr>
          <w:sz w:val="24"/>
        </w:rPr>
        <w:t>and</w:t>
      </w:r>
      <w:r>
        <w:rPr>
          <w:spacing w:val="-5"/>
          <w:sz w:val="24"/>
        </w:rPr>
        <w:t xml:space="preserve"> </w:t>
      </w:r>
      <w:r>
        <w:rPr>
          <w:sz w:val="24"/>
        </w:rPr>
        <w:t>thereafter.</w:t>
      </w:r>
    </w:p>
    <w:p w:rsidR="00F81E51" w:rsidRDefault="00221552">
      <w:pPr>
        <w:pStyle w:val="ListParagraph"/>
        <w:numPr>
          <w:ilvl w:val="1"/>
          <w:numId w:val="3"/>
        </w:numPr>
        <w:tabs>
          <w:tab w:val="left" w:pos="1380"/>
        </w:tabs>
        <w:ind w:right="227"/>
        <w:rPr>
          <w:sz w:val="24"/>
        </w:rPr>
      </w:pPr>
      <w:r>
        <w:rPr>
          <w:sz w:val="24"/>
        </w:rPr>
        <w:t>Research involving the collection or study of existing data, documents, records, pathological specimens,</w:t>
      </w:r>
      <w:r>
        <w:rPr>
          <w:spacing w:val="-5"/>
          <w:sz w:val="24"/>
        </w:rPr>
        <w:t xml:space="preserve"> </w:t>
      </w:r>
      <w:r>
        <w:rPr>
          <w:sz w:val="24"/>
        </w:rPr>
        <w:t>or</w:t>
      </w:r>
      <w:r>
        <w:rPr>
          <w:spacing w:val="-5"/>
          <w:sz w:val="24"/>
        </w:rPr>
        <w:t xml:space="preserve"> </w:t>
      </w:r>
      <w:r>
        <w:rPr>
          <w:sz w:val="24"/>
        </w:rPr>
        <w:t>diagnostic</w:t>
      </w:r>
      <w:r>
        <w:rPr>
          <w:spacing w:val="-5"/>
          <w:sz w:val="24"/>
        </w:rPr>
        <w:t xml:space="preserve"> </w:t>
      </w:r>
      <w:r>
        <w:rPr>
          <w:sz w:val="24"/>
        </w:rPr>
        <w:t>specimens,</w:t>
      </w:r>
      <w:r>
        <w:rPr>
          <w:spacing w:val="-5"/>
          <w:sz w:val="24"/>
        </w:rPr>
        <w:t xml:space="preserve"> </w:t>
      </w:r>
      <w:r>
        <w:rPr>
          <w:sz w:val="24"/>
        </w:rPr>
        <w:t>if</w:t>
      </w:r>
      <w:r>
        <w:rPr>
          <w:spacing w:val="-5"/>
          <w:sz w:val="24"/>
        </w:rPr>
        <w:t xml:space="preserve"> </w:t>
      </w:r>
      <w:r>
        <w:rPr>
          <w:sz w:val="24"/>
        </w:rPr>
        <w:t>these</w:t>
      </w:r>
      <w:r>
        <w:rPr>
          <w:spacing w:val="-5"/>
          <w:sz w:val="24"/>
        </w:rPr>
        <w:t xml:space="preserve"> </w:t>
      </w:r>
      <w:r>
        <w:rPr>
          <w:sz w:val="24"/>
        </w:rPr>
        <w:t>sources</w:t>
      </w:r>
      <w:r>
        <w:rPr>
          <w:spacing w:val="-5"/>
          <w:sz w:val="24"/>
        </w:rPr>
        <w:t xml:space="preserve"> </w:t>
      </w:r>
      <w:r>
        <w:rPr>
          <w:sz w:val="24"/>
        </w:rPr>
        <w:t>are</w:t>
      </w:r>
      <w:r>
        <w:rPr>
          <w:spacing w:val="-5"/>
          <w:sz w:val="24"/>
        </w:rPr>
        <w:t xml:space="preserve"> </w:t>
      </w:r>
      <w:r>
        <w:rPr>
          <w:sz w:val="24"/>
        </w:rPr>
        <w:t>publicly</w:t>
      </w:r>
      <w:r>
        <w:rPr>
          <w:spacing w:val="-5"/>
          <w:sz w:val="24"/>
        </w:rPr>
        <w:t xml:space="preserve"> </w:t>
      </w:r>
      <w:r>
        <w:rPr>
          <w:sz w:val="24"/>
        </w:rPr>
        <w:t>available</w:t>
      </w:r>
      <w:r>
        <w:rPr>
          <w:spacing w:val="-5"/>
          <w:sz w:val="24"/>
        </w:rPr>
        <w:t xml:space="preserve"> </w:t>
      </w:r>
      <w:r>
        <w:rPr>
          <w:sz w:val="24"/>
        </w:rPr>
        <w:t>or</w:t>
      </w:r>
      <w:r>
        <w:rPr>
          <w:spacing w:val="-5"/>
          <w:sz w:val="24"/>
        </w:rPr>
        <w:t xml:space="preserve"> </w:t>
      </w:r>
      <w:r>
        <w:rPr>
          <w:sz w:val="24"/>
        </w:rPr>
        <w:t>if</w:t>
      </w:r>
      <w:r>
        <w:rPr>
          <w:spacing w:val="-5"/>
          <w:sz w:val="24"/>
        </w:rPr>
        <w:t xml:space="preserve"> </w:t>
      </w:r>
      <w:r>
        <w:rPr>
          <w:sz w:val="24"/>
        </w:rPr>
        <w:t>the</w:t>
      </w:r>
      <w:r>
        <w:rPr>
          <w:spacing w:val="-5"/>
          <w:sz w:val="24"/>
        </w:rPr>
        <w:t xml:space="preserve"> </w:t>
      </w:r>
      <w:r>
        <w:rPr>
          <w:sz w:val="24"/>
        </w:rPr>
        <w:t>information is recorded by the investigator in such a manner that subjects c</w:t>
      </w:r>
      <w:r>
        <w:rPr>
          <w:sz w:val="24"/>
        </w:rPr>
        <w:t>annot be identified, directly or through identifiers linked to the</w:t>
      </w:r>
      <w:r>
        <w:rPr>
          <w:spacing w:val="-2"/>
          <w:sz w:val="24"/>
        </w:rPr>
        <w:t xml:space="preserve"> </w:t>
      </w:r>
      <w:r>
        <w:rPr>
          <w:sz w:val="24"/>
        </w:rPr>
        <w:t>subjects.</w:t>
      </w:r>
    </w:p>
    <w:p w:rsidR="00F81E51" w:rsidRDefault="00221552">
      <w:pPr>
        <w:pStyle w:val="ListParagraph"/>
        <w:numPr>
          <w:ilvl w:val="1"/>
          <w:numId w:val="3"/>
        </w:numPr>
        <w:tabs>
          <w:tab w:val="left" w:pos="1380"/>
        </w:tabs>
        <w:ind w:right="619"/>
        <w:rPr>
          <w:sz w:val="24"/>
        </w:rPr>
      </w:pPr>
      <w:r>
        <w:rPr>
          <w:sz w:val="24"/>
        </w:rPr>
        <w:t>Research and demonstration projects which are conducted by or subject to the approval of department or agency heads, and which are designed to study, evaluate, or otherwise examin</w:t>
      </w:r>
      <w:r>
        <w:rPr>
          <w:sz w:val="24"/>
        </w:rPr>
        <w:t>e:</w:t>
      </w:r>
    </w:p>
    <w:p w:rsidR="00F81E51" w:rsidRDefault="00221552">
      <w:pPr>
        <w:pStyle w:val="ListParagraph"/>
        <w:numPr>
          <w:ilvl w:val="2"/>
          <w:numId w:val="3"/>
        </w:numPr>
        <w:tabs>
          <w:tab w:val="left" w:pos="2100"/>
        </w:tabs>
        <w:spacing w:line="275" w:lineRule="exact"/>
        <w:rPr>
          <w:sz w:val="24"/>
        </w:rPr>
      </w:pPr>
      <w:r>
        <w:rPr>
          <w:sz w:val="24"/>
        </w:rPr>
        <w:t>Public benefit or service programs;</w:t>
      </w:r>
    </w:p>
    <w:p w:rsidR="00F81E51" w:rsidRDefault="00221552">
      <w:pPr>
        <w:pStyle w:val="ListParagraph"/>
        <w:numPr>
          <w:ilvl w:val="2"/>
          <w:numId w:val="3"/>
        </w:numPr>
        <w:tabs>
          <w:tab w:val="left" w:pos="2100"/>
        </w:tabs>
        <w:spacing w:before="1" w:line="275" w:lineRule="exact"/>
        <w:ind w:hanging="322"/>
        <w:rPr>
          <w:sz w:val="24"/>
        </w:rPr>
      </w:pPr>
      <w:r>
        <w:rPr>
          <w:sz w:val="24"/>
        </w:rPr>
        <w:t>Procedures for obtaining benefits or services under those</w:t>
      </w:r>
      <w:r>
        <w:rPr>
          <w:spacing w:val="-5"/>
          <w:sz w:val="24"/>
        </w:rPr>
        <w:t xml:space="preserve"> </w:t>
      </w:r>
      <w:r>
        <w:rPr>
          <w:sz w:val="24"/>
        </w:rPr>
        <w:t>programs;</w:t>
      </w:r>
    </w:p>
    <w:p w:rsidR="00F81E51" w:rsidRDefault="00221552">
      <w:pPr>
        <w:pStyle w:val="ListParagraph"/>
        <w:numPr>
          <w:ilvl w:val="2"/>
          <w:numId w:val="3"/>
        </w:numPr>
        <w:tabs>
          <w:tab w:val="left" w:pos="2100"/>
        </w:tabs>
        <w:spacing w:line="275" w:lineRule="exact"/>
        <w:ind w:hanging="366"/>
        <w:rPr>
          <w:sz w:val="24"/>
        </w:rPr>
      </w:pPr>
      <w:r>
        <w:rPr>
          <w:sz w:val="24"/>
        </w:rPr>
        <w:t>Possible changes in or alternatives to those programs or procedures;</w:t>
      </w:r>
      <w:r>
        <w:rPr>
          <w:spacing w:val="-8"/>
          <w:sz w:val="24"/>
        </w:rPr>
        <w:t xml:space="preserve"> </w:t>
      </w:r>
      <w:r>
        <w:rPr>
          <w:sz w:val="24"/>
        </w:rPr>
        <w:t>or</w:t>
      </w:r>
    </w:p>
    <w:p w:rsidR="00F81E51" w:rsidRDefault="00221552">
      <w:pPr>
        <w:pStyle w:val="ListParagraph"/>
        <w:numPr>
          <w:ilvl w:val="2"/>
          <w:numId w:val="3"/>
        </w:numPr>
        <w:tabs>
          <w:tab w:val="left" w:pos="2100"/>
        </w:tabs>
        <w:spacing w:before="1"/>
        <w:ind w:right="273" w:hanging="377"/>
        <w:rPr>
          <w:sz w:val="24"/>
        </w:rPr>
      </w:pPr>
      <w:r>
        <w:rPr>
          <w:sz w:val="24"/>
        </w:rPr>
        <w:t>Possible</w:t>
      </w:r>
      <w:r>
        <w:rPr>
          <w:spacing w:val="-5"/>
          <w:sz w:val="24"/>
        </w:rPr>
        <w:t xml:space="preserve"> </w:t>
      </w:r>
      <w:r>
        <w:rPr>
          <w:sz w:val="24"/>
        </w:rPr>
        <w:t>changes</w:t>
      </w:r>
      <w:r>
        <w:rPr>
          <w:spacing w:val="-4"/>
          <w:sz w:val="24"/>
        </w:rPr>
        <w:t xml:space="preserve"> </w:t>
      </w:r>
      <w:r>
        <w:rPr>
          <w:sz w:val="24"/>
        </w:rPr>
        <w:t>in</w:t>
      </w:r>
      <w:r>
        <w:rPr>
          <w:spacing w:val="-4"/>
          <w:sz w:val="24"/>
        </w:rPr>
        <w:t xml:space="preserve"> </w:t>
      </w:r>
      <w:r>
        <w:rPr>
          <w:sz w:val="24"/>
        </w:rPr>
        <w:t>methods</w:t>
      </w:r>
      <w:r>
        <w:rPr>
          <w:spacing w:val="-5"/>
          <w:sz w:val="24"/>
        </w:rPr>
        <w:t xml:space="preserve"> </w:t>
      </w:r>
      <w:r>
        <w:rPr>
          <w:sz w:val="24"/>
        </w:rPr>
        <w:t>or</w:t>
      </w:r>
      <w:r>
        <w:rPr>
          <w:spacing w:val="-4"/>
          <w:sz w:val="24"/>
        </w:rPr>
        <w:t xml:space="preserve"> </w:t>
      </w:r>
      <w:r>
        <w:rPr>
          <w:sz w:val="24"/>
        </w:rPr>
        <w:t>levels</w:t>
      </w:r>
      <w:r>
        <w:rPr>
          <w:spacing w:val="-4"/>
          <w:sz w:val="24"/>
        </w:rPr>
        <w:t xml:space="preserve"> </w:t>
      </w:r>
      <w:r>
        <w:rPr>
          <w:sz w:val="24"/>
        </w:rPr>
        <w:t>of</w:t>
      </w:r>
      <w:r>
        <w:rPr>
          <w:spacing w:val="-6"/>
          <w:sz w:val="24"/>
        </w:rPr>
        <w:t xml:space="preserve"> </w:t>
      </w:r>
      <w:r>
        <w:rPr>
          <w:sz w:val="24"/>
        </w:rPr>
        <w:t>payment</w:t>
      </w:r>
      <w:r>
        <w:rPr>
          <w:spacing w:val="-4"/>
          <w:sz w:val="24"/>
        </w:rPr>
        <w:t xml:space="preserve"> </w:t>
      </w:r>
      <w:r>
        <w:rPr>
          <w:sz w:val="24"/>
        </w:rPr>
        <w:t>for</w:t>
      </w:r>
      <w:r>
        <w:rPr>
          <w:spacing w:val="-5"/>
          <w:sz w:val="24"/>
        </w:rPr>
        <w:t xml:space="preserve"> </w:t>
      </w:r>
      <w:r>
        <w:rPr>
          <w:sz w:val="24"/>
        </w:rPr>
        <w:t>benefits</w:t>
      </w:r>
      <w:r>
        <w:rPr>
          <w:spacing w:val="-4"/>
          <w:sz w:val="24"/>
        </w:rPr>
        <w:t xml:space="preserve"> </w:t>
      </w:r>
      <w:r>
        <w:rPr>
          <w:sz w:val="24"/>
        </w:rPr>
        <w:t>or</w:t>
      </w:r>
      <w:r>
        <w:rPr>
          <w:spacing w:val="-4"/>
          <w:sz w:val="24"/>
        </w:rPr>
        <w:t xml:space="preserve"> </w:t>
      </w:r>
      <w:r>
        <w:rPr>
          <w:sz w:val="24"/>
        </w:rPr>
        <w:t>services</w:t>
      </w:r>
      <w:r>
        <w:rPr>
          <w:spacing w:val="-4"/>
          <w:sz w:val="24"/>
        </w:rPr>
        <w:t xml:space="preserve"> </w:t>
      </w:r>
      <w:r>
        <w:rPr>
          <w:sz w:val="24"/>
        </w:rPr>
        <w:t>und</w:t>
      </w:r>
      <w:r>
        <w:rPr>
          <w:sz w:val="24"/>
        </w:rPr>
        <w:t>er</w:t>
      </w:r>
      <w:r>
        <w:rPr>
          <w:spacing w:val="-5"/>
          <w:sz w:val="24"/>
        </w:rPr>
        <w:t xml:space="preserve"> </w:t>
      </w:r>
      <w:r>
        <w:rPr>
          <w:sz w:val="24"/>
        </w:rPr>
        <w:t>those programs.</w:t>
      </w:r>
    </w:p>
    <w:p w:rsidR="00F81E51" w:rsidRDefault="00221552">
      <w:pPr>
        <w:pStyle w:val="ListParagraph"/>
        <w:numPr>
          <w:ilvl w:val="1"/>
          <w:numId w:val="3"/>
        </w:numPr>
        <w:tabs>
          <w:tab w:val="left" w:pos="1379"/>
          <w:tab w:val="left" w:pos="1380"/>
        </w:tabs>
        <w:spacing w:line="275" w:lineRule="exact"/>
        <w:rPr>
          <w:sz w:val="24"/>
        </w:rPr>
      </w:pPr>
      <w:r>
        <w:rPr>
          <w:sz w:val="24"/>
        </w:rPr>
        <w:t>Taste and food quality evaluation and consumer acceptance</w:t>
      </w:r>
      <w:r>
        <w:rPr>
          <w:spacing w:val="-3"/>
          <w:sz w:val="24"/>
        </w:rPr>
        <w:t xml:space="preserve"> </w:t>
      </w:r>
      <w:r>
        <w:rPr>
          <w:sz w:val="24"/>
        </w:rPr>
        <w:t>studies;</w:t>
      </w:r>
    </w:p>
    <w:p w:rsidR="00F81E51" w:rsidRDefault="00221552">
      <w:pPr>
        <w:pStyle w:val="ListParagraph"/>
        <w:numPr>
          <w:ilvl w:val="2"/>
          <w:numId w:val="3"/>
        </w:numPr>
        <w:tabs>
          <w:tab w:val="left" w:pos="2100"/>
        </w:tabs>
        <w:spacing w:line="275" w:lineRule="exact"/>
        <w:rPr>
          <w:sz w:val="24"/>
        </w:rPr>
      </w:pPr>
      <w:r>
        <w:rPr>
          <w:sz w:val="24"/>
        </w:rPr>
        <w:t>If wholesome foods without additives are consumed;</w:t>
      </w:r>
      <w:r>
        <w:rPr>
          <w:spacing w:val="-6"/>
          <w:sz w:val="24"/>
        </w:rPr>
        <w:t xml:space="preserve"> </w:t>
      </w:r>
      <w:r>
        <w:rPr>
          <w:sz w:val="24"/>
        </w:rPr>
        <w:t>or,</w:t>
      </w:r>
    </w:p>
    <w:p w:rsidR="00F81E51" w:rsidRDefault="00221552">
      <w:pPr>
        <w:pStyle w:val="ListParagraph"/>
        <w:numPr>
          <w:ilvl w:val="2"/>
          <w:numId w:val="3"/>
        </w:numPr>
        <w:tabs>
          <w:tab w:val="left" w:pos="2100"/>
        </w:tabs>
        <w:ind w:right="241" w:hanging="322"/>
        <w:rPr>
          <w:sz w:val="24"/>
        </w:rPr>
      </w:pPr>
      <w:r>
        <w:rPr>
          <w:sz w:val="24"/>
        </w:rPr>
        <w:t>If a food is consumed that contains a food ingredient at or below the level and for a use found to be safe, or agricultural chemical or environment contaminant at or below the level found to be safe, by the Food and Drug Administration (FDA) or approved by</w:t>
      </w:r>
      <w:r>
        <w:rPr>
          <w:sz w:val="24"/>
        </w:rPr>
        <w:t xml:space="preserve"> the</w:t>
      </w:r>
      <w:r>
        <w:rPr>
          <w:spacing w:val="-6"/>
          <w:sz w:val="24"/>
        </w:rPr>
        <w:t xml:space="preserve"> </w:t>
      </w:r>
      <w:r>
        <w:rPr>
          <w:sz w:val="24"/>
        </w:rPr>
        <w:t>Environmental</w:t>
      </w:r>
      <w:r>
        <w:rPr>
          <w:spacing w:val="-5"/>
          <w:sz w:val="24"/>
        </w:rPr>
        <w:t xml:space="preserve"> </w:t>
      </w:r>
      <w:r>
        <w:rPr>
          <w:sz w:val="24"/>
        </w:rPr>
        <w:t>Protection</w:t>
      </w:r>
      <w:r>
        <w:rPr>
          <w:spacing w:val="-5"/>
          <w:sz w:val="24"/>
        </w:rPr>
        <w:t xml:space="preserve"> </w:t>
      </w:r>
      <w:r>
        <w:rPr>
          <w:sz w:val="24"/>
        </w:rPr>
        <w:t>Agency</w:t>
      </w:r>
      <w:r>
        <w:rPr>
          <w:spacing w:val="-5"/>
          <w:sz w:val="24"/>
        </w:rPr>
        <w:t xml:space="preserve"> </w:t>
      </w:r>
      <w:r>
        <w:rPr>
          <w:sz w:val="24"/>
        </w:rPr>
        <w:t>(EPA)</w:t>
      </w:r>
      <w:r>
        <w:rPr>
          <w:spacing w:val="-6"/>
          <w:sz w:val="24"/>
        </w:rPr>
        <w:t xml:space="preserve"> </w:t>
      </w:r>
      <w:r>
        <w:rPr>
          <w:sz w:val="24"/>
        </w:rPr>
        <w:t>or</w:t>
      </w:r>
      <w:r>
        <w:rPr>
          <w:spacing w:val="-5"/>
          <w:sz w:val="24"/>
        </w:rPr>
        <w:t xml:space="preserve"> </w:t>
      </w:r>
      <w:r>
        <w:rPr>
          <w:sz w:val="24"/>
        </w:rPr>
        <w:t>the</w:t>
      </w:r>
      <w:r>
        <w:rPr>
          <w:spacing w:val="-5"/>
          <w:sz w:val="24"/>
        </w:rPr>
        <w:t xml:space="preserve"> </w:t>
      </w:r>
      <w:r>
        <w:rPr>
          <w:sz w:val="24"/>
        </w:rPr>
        <w:t>Food</w:t>
      </w:r>
      <w:r>
        <w:rPr>
          <w:spacing w:val="-5"/>
          <w:sz w:val="24"/>
        </w:rPr>
        <w:t xml:space="preserve"> </w:t>
      </w:r>
      <w:r>
        <w:rPr>
          <w:sz w:val="24"/>
        </w:rPr>
        <w:t>Safety</w:t>
      </w:r>
      <w:r>
        <w:rPr>
          <w:spacing w:val="-5"/>
          <w:sz w:val="24"/>
        </w:rPr>
        <w:t xml:space="preserve"> </w:t>
      </w:r>
      <w:r>
        <w:rPr>
          <w:sz w:val="24"/>
        </w:rPr>
        <w:t>and</w:t>
      </w:r>
      <w:r>
        <w:rPr>
          <w:spacing w:val="-5"/>
          <w:sz w:val="24"/>
        </w:rPr>
        <w:t xml:space="preserve"> </w:t>
      </w:r>
      <w:r>
        <w:rPr>
          <w:sz w:val="24"/>
        </w:rPr>
        <w:t>Inspection</w:t>
      </w:r>
      <w:r>
        <w:rPr>
          <w:spacing w:val="-5"/>
          <w:sz w:val="24"/>
        </w:rPr>
        <w:t xml:space="preserve"> </w:t>
      </w:r>
      <w:r>
        <w:rPr>
          <w:sz w:val="24"/>
        </w:rPr>
        <w:t>Service of the U.S. Department of</w:t>
      </w:r>
      <w:r>
        <w:rPr>
          <w:spacing w:val="-3"/>
          <w:sz w:val="24"/>
        </w:rPr>
        <w:t xml:space="preserve"> </w:t>
      </w:r>
      <w:r>
        <w:rPr>
          <w:sz w:val="24"/>
        </w:rPr>
        <w:t>Agriculture.</w:t>
      </w:r>
    </w:p>
    <w:p w:rsidR="00F81E51" w:rsidRDefault="00F81E51">
      <w:pPr>
        <w:pStyle w:val="BodyText"/>
      </w:pPr>
    </w:p>
    <w:p w:rsidR="00F81E51" w:rsidRDefault="00221552">
      <w:pPr>
        <w:pStyle w:val="ListParagraph"/>
        <w:numPr>
          <w:ilvl w:val="0"/>
          <w:numId w:val="3"/>
        </w:numPr>
        <w:tabs>
          <w:tab w:val="left" w:pos="660"/>
        </w:tabs>
        <w:ind w:right="772"/>
        <w:rPr>
          <w:sz w:val="24"/>
        </w:rPr>
      </w:pPr>
      <w:r>
        <w:rPr>
          <w:sz w:val="24"/>
        </w:rPr>
        <w:t>Studies</w:t>
      </w:r>
      <w:r>
        <w:rPr>
          <w:spacing w:val="-4"/>
          <w:sz w:val="24"/>
        </w:rPr>
        <w:t xml:space="preserve"> </w:t>
      </w:r>
      <w:r>
        <w:rPr>
          <w:sz w:val="24"/>
        </w:rPr>
        <w:t>that</w:t>
      </w:r>
      <w:r>
        <w:rPr>
          <w:spacing w:val="-3"/>
          <w:sz w:val="24"/>
        </w:rPr>
        <w:t xml:space="preserve"> </w:t>
      </w:r>
      <w:r>
        <w:rPr>
          <w:sz w:val="24"/>
        </w:rPr>
        <w:t>are</w:t>
      </w:r>
      <w:r>
        <w:rPr>
          <w:spacing w:val="-3"/>
          <w:sz w:val="24"/>
        </w:rPr>
        <w:t xml:space="preserve"> </w:t>
      </w:r>
      <w:r>
        <w:rPr>
          <w:sz w:val="24"/>
        </w:rPr>
        <w:t>found</w:t>
      </w:r>
      <w:r>
        <w:rPr>
          <w:spacing w:val="-4"/>
          <w:sz w:val="24"/>
        </w:rPr>
        <w:t xml:space="preserve"> </w:t>
      </w:r>
      <w:r>
        <w:rPr>
          <w:sz w:val="24"/>
        </w:rPr>
        <w:t>not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exempt</w:t>
      </w:r>
      <w:r>
        <w:rPr>
          <w:spacing w:val="-4"/>
          <w:sz w:val="24"/>
        </w:rPr>
        <w:t xml:space="preserve"> </w:t>
      </w:r>
      <w:r>
        <w:rPr>
          <w:sz w:val="24"/>
        </w:rPr>
        <w:t>from</w:t>
      </w:r>
      <w:r>
        <w:rPr>
          <w:spacing w:val="-3"/>
          <w:sz w:val="24"/>
        </w:rPr>
        <w:t xml:space="preserve"> </w:t>
      </w:r>
      <w:r>
        <w:rPr>
          <w:sz w:val="24"/>
        </w:rPr>
        <w:t>IRB</w:t>
      </w:r>
      <w:r>
        <w:rPr>
          <w:spacing w:val="-3"/>
          <w:sz w:val="24"/>
        </w:rPr>
        <w:t xml:space="preserve"> </w:t>
      </w:r>
      <w:r>
        <w:rPr>
          <w:sz w:val="24"/>
        </w:rPr>
        <w:t>review</w:t>
      </w:r>
      <w:r>
        <w:rPr>
          <w:spacing w:val="-3"/>
          <w:sz w:val="24"/>
        </w:rPr>
        <w:t xml:space="preserve"> </w:t>
      </w:r>
      <w:r>
        <w:rPr>
          <w:sz w:val="24"/>
        </w:rPr>
        <w:t>are</w:t>
      </w:r>
      <w:r>
        <w:rPr>
          <w:spacing w:val="-4"/>
          <w:sz w:val="24"/>
        </w:rPr>
        <w:t xml:space="preserve"> </w:t>
      </w:r>
      <w:r>
        <w:rPr>
          <w:sz w:val="24"/>
        </w:rPr>
        <w:t>eligible</w:t>
      </w:r>
      <w:r>
        <w:rPr>
          <w:spacing w:val="-3"/>
          <w:sz w:val="24"/>
        </w:rPr>
        <w:t xml:space="preserve"> </w:t>
      </w:r>
      <w:r>
        <w:rPr>
          <w:sz w:val="24"/>
        </w:rPr>
        <w:t>for</w:t>
      </w:r>
      <w:r>
        <w:rPr>
          <w:spacing w:val="-3"/>
          <w:sz w:val="24"/>
        </w:rPr>
        <w:t xml:space="preserve"> </w:t>
      </w:r>
      <w:r>
        <w:rPr>
          <w:sz w:val="24"/>
        </w:rPr>
        <w:t>submission</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IRB</w:t>
      </w:r>
      <w:r>
        <w:rPr>
          <w:spacing w:val="-3"/>
          <w:sz w:val="24"/>
        </w:rPr>
        <w:t xml:space="preserve"> </w:t>
      </w:r>
      <w:r>
        <w:rPr>
          <w:sz w:val="24"/>
        </w:rPr>
        <w:t>for review by the full panel or expe</w:t>
      </w:r>
      <w:r>
        <w:rPr>
          <w:sz w:val="24"/>
        </w:rPr>
        <w:t>dited review, if appropriate. [See related PPMH policy “Expedited Review”]</w:t>
      </w:r>
    </w:p>
    <w:p w:rsidR="00F81E51" w:rsidRDefault="00F81E51">
      <w:pPr>
        <w:pStyle w:val="BodyText"/>
      </w:pPr>
    </w:p>
    <w:p w:rsidR="00F81E51" w:rsidRDefault="00221552">
      <w:pPr>
        <w:pStyle w:val="ListParagraph"/>
        <w:numPr>
          <w:ilvl w:val="0"/>
          <w:numId w:val="3"/>
        </w:numPr>
        <w:tabs>
          <w:tab w:val="left" w:pos="660"/>
        </w:tabs>
        <w:ind w:right="487"/>
        <w:rPr>
          <w:sz w:val="24"/>
        </w:rPr>
      </w:pPr>
      <w:r>
        <w:rPr>
          <w:sz w:val="24"/>
        </w:rPr>
        <w:t>The IRB Chair, Vice Chair or one or more experienced reviewers designate by the IRB Chair from among the IRB members will be responsible for the final determination of whether a research project meets the criteria for</w:t>
      </w:r>
      <w:r>
        <w:rPr>
          <w:spacing w:val="-1"/>
          <w:sz w:val="24"/>
        </w:rPr>
        <w:t xml:space="preserve"> </w:t>
      </w:r>
      <w:r>
        <w:rPr>
          <w:sz w:val="24"/>
        </w:rPr>
        <w:t>exemption.</w:t>
      </w:r>
    </w:p>
    <w:p w:rsidR="00F81E51" w:rsidRDefault="00F81E51">
      <w:pPr>
        <w:pStyle w:val="BodyText"/>
      </w:pPr>
    </w:p>
    <w:p w:rsidR="00F81E51" w:rsidRDefault="00221552">
      <w:pPr>
        <w:pStyle w:val="ListParagraph"/>
        <w:numPr>
          <w:ilvl w:val="0"/>
          <w:numId w:val="3"/>
        </w:numPr>
        <w:tabs>
          <w:tab w:val="left" w:pos="660"/>
        </w:tabs>
        <w:spacing w:line="275" w:lineRule="exact"/>
        <w:rPr>
          <w:sz w:val="24"/>
        </w:rPr>
      </w:pPr>
      <w:r>
        <w:rPr>
          <w:sz w:val="24"/>
        </w:rPr>
        <w:t>The following cannot be ex</w:t>
      </w:r>
      <w:r>
        <w:rPr>
          <w:sz w:val="24"/>
        </w:rPr>
        <w:t>empt from IRB</w:t>
      </w:r>
      <w:r>
        <w:rPr>
          <w:spacing w:val="-3"/>
          <w:sz w:val="24"/>
        </w:rPr>
        <w:t xml:space="preserve"> </w:t>
      </w:r>
      <w:r>
        <w:rPr>
          <w:sz w:val="24"/>
        </w:rPr>
        <w:t>review:</w:t>
      </w:r>
    </w:p>
    <w:p w:rsidR="00F81E51" w:rsidRDefault="00221552">
      <w:pPr>
        <w:pStyle w:val="ListParagraph"/>
        <w:numPr>
          <w:ilvl w:val="1"/>
          <w:numId w:val="3"/>
        </w:numPr>
        <w:tabs>
          <w:tab w:val="left" w:pos="1380"/>
        </w:tabs>
        <w:ind w:right="312"/>
        <w:rPr>
          <w:sz w:val="24"/>
        </w:rPr>
      </w:pPr>
      <w:r>
        <w:rPr>
          <w:sz w:val="24"/>
        </w:rPr>
        <w:t>Research that may place participants at risk of physical injury due to intervention(s) performed by the</w:t>
      </w:r>
      <w:r>
        <w:rPr>
          <w:spacing w:val="-1"/>
          <w:sz w:val="24"/>
        </w:rPr>
        <w:t xml:space="preserve"> </w:t>
      </w:r>
      <w:r>
        <w:rPr>
          <w:sz w:val="24"/>
        </w:rPr>
        <w:t>investigator.</w:t>
      </w:r>
    </w:p>
    <w:p w:rsidR="00F81E51" w:rsidRDefault="00221552">
      <w:pPr>
        <w:pStyle w:val="ListParagraph"/>
        <w:numPr>
          <w:ilvl w:val="1"/>
          <w:numId w:val="3"/>
        </w:numPr>
        <w:tabs>
          <w:tab w:val="left" w:pos="1380"/>
        </w:tabs>
        <w:ind w:right="390"/>
        <w:jc w:val="both"/>
        <w:rPr>
          <w:sz w:val="24"/>
        </w:rPr>
      </w:pPr>
      <w:r>
        <w:rPr>
          <w:sz w:val="24"/>
        </w:rPr>
        <w:t>Research involving the use of an investigational drug, biologic or medical device that has not received FDA approval</w:t>
      </w:r>
      <w:r>
        <w:rPr>
          <w:sz w:val="24"/>
        </w:rPr>
        <w:t xml:space="preserve"> or its proposed use is not within the scope of the FDA’s approval (i.e., off-label</w:t>
      </w:r>
      <w:r>
        <w:rPr>
          <w:spacing w:val="-1"/>
          <w:sz w:val="24"/>
        </w:rPr>
        <w:t xml:space="preserve"> </w:t>
      </w:r>
      <w:r>
        <w:rPr>
          <w:sz w:val="24"/>
        </w:rPr>
        <w:t>usage).</w:t>
      </w:r>
    </w:p>
    <w:p w:rsidR="00F81E51" w:rsidRDefault="00221552">
      <w:pPr>
        <w:pStyle w:val="ListParagraph"/>
        <w:numPr>
          <w:ilvl w:val="1"/>
          <w:numId w:val="3"/>
        </w:numPr>
        <w:tabs>
          <w:tab w:val="left" w:pos="1379"/>
          <w:tab w:val="left" w:pos="1380"/>
        </w:tabs>
        <w:spacing w:before="1"/>
        <w:rPr>
          <w:sz w:val="24"/>
        </w:rPr>
      </w:pPr>
      <w:r>
        <w:rPr>
          <w:sz w:val="24"/>
        </w:rPr>
        <w:t>Research involving prisoners under Subpart C of the</w:t>
      </w:r>
      <w:r>
        <w:rPr>
          <w:spacing w:val="-6"/>
          <w:sz w:val="24"/>
        </w:rPr>
        <w:t xml:space="preserve"> </w:t>
      </w:r>
      <w:r>
        <w:rPr>
          <w:sz w:val="24"/>
        </w:rPr>
        <w:t>regulations.</w:t>
      </w:r>
    </w:p>
    <w:p w:rsidR="00F81E51" w:rsidRDefault="00F81E51">
      <w:pPr>
        <w:rPr>
          <w:sz w:val="24"/>
        </w:rPr>
        <w:sectPr w:rsidR="00F81E51">
          <w:pgSz w:w="12240" w:h="15840"/>
          <w:pgMar w:top="1360" w:right="1220" w:bottom="1520" w:left="1140" w:header="0" w:footer="1338" w:gutter="0"/>
          <w:cols w:space="720"/>
        </w:sectPr>
      </w:pPr>
    </w:p>
    <w:p w:rsidR="00F81E51" w:rsidRDefault="00221552">
      <w:pPr>
        <w:pStyle w:val="ListParagraph"/>
        <w:numPr>
          <w:ilvl w:val="1"/>
          <w:numId w:val="3"/>
        </w:numPr>
        <w:tabs>
          <w:tab w:val="left" w:pos="1380"/>
        </w:tabs>
        <w:spacing w:before="79"/>
        <w:ind w:right="741"/>
        <w:rPr>
          <w:sz w:val="24"/>
        </w:rPr>
      </w:pPr>
      <w:r>
        <w:rPr>
          <w:sz w:val="24"/>
        </w:rPr>
        <w:t>Certain research described in section 2, above, which involves fetuses, pregnant women, neonates</w:t>
      </w:r>
      <w:r>
        <w:rPr>
          <w:spacing w:val="-5"/>
          <w:sz w:val="24"/>
        </w:rPr>
        <w:t xml:space="preserve"> </w:t>
      </w:r>
      <w:r>
        <w:rPr>
          <w:sz w:val="24"/>
        </w:rPr>
        <w:t>of</w:t>
      </w:r>
      <w:r>
        <w:rPr>
          <w:spacing w:val="-5"/>
          <w:sz w:val="24"/>
        </w:rPr>
        <w:t xml:space="preserve"> </w:t>
      </w:r>
      <w:r>
        <w:rPr>
          <w:sz w:val="24"/>
        </w:rPr>
        <w:t>uncertain</w:t>
      </w:r>
      <w:r>
        <w:rPr>
          <w:spacing w:val="-5"/>
          <w:sz w:val="24"/>
        </w:rPr>
        <w:t xml:space="preserve"> </w:t>
      </w:r>
      <w:r>
        <w:rPr>
          <w:sz w:val="24"/>
        </w:rPr>
        <w:t>viability,</w:t>
      </w:r>
      <w:r>
        <w:rPr>
          <w:spacing w:val="-5"/>
          <w:sz w:val="24"/>
        </w:rPr>
        <w:t xml:space="preserve"> </w:t>
      </w:r>
      <w:r>
        <w:rPr>
          <w:sz w:val="24"/>
        </w:rPr>
        <w:t>or</w:t>
      </w:r>
      <w:r>
        <w:rPr>
          <w:spacing w:val="-5"/>
          <w:sz w:val="24"/>
        </w:rPr>
        <w:t xml:space="preserve"> </w:t>
      </w:r>
      <w:r>
        <w:rPr>
          <w:sz w:val="24"/>
        </w:rPr>
        <w:t>nonviable</w:t>
      </w:r>
      <w:r>
        <w:rPr>
          <w:spacing w:val="-7"/>
          <w:sz w:val="24"/>
        </w:rPr>
        <w:t xml:space="preserve"> </w:t>
      </w:r>
      <w:r>
        <w:rPr>
          <w:sz w:val="24"/>
        </w:rPr>
        <w:t>neonates</w:t>
      </w:r>
      <w:r>
        <w:rPr>
          <w:spacing w:val="-5"/>
          <w:sz w:val="24"/>
        </w:rPr>
        <w:t xml:space="preserve"> </w:t>
      </w:r>
      <w:r>
        <w:rPr>
          <w:sz w:val="24"/>
        </w:rPr>
        <w:t>under</w:t>
      </w:r>
      <w:r>
        <w:rPr>
          <w:spacing w:val="-5"/>
          <w:sz w:val="24"/>
        </w:rPr>
        <w:t xml:space="preserve"> </w:t>
      </w:r>
      <w:r>
        <w:rPr>
          <w:sz w:val="24"/>
        </w:rPr>
        <w:t>Subpart</w:t>
      </w:r>
      <w:r>
        <w:rPr>
          <w:spacing w:val="-5"/>
          <w:sz w:val="24"/>
        </w:rPr>
        <w:t xml:space="preserve"> </w:t>
      </w:r>
      <w:r>
        <w:rPr>
          <w:sz w:val="24"/>
        </w:rPr>
        <w:t>B</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regulations.</w:t>
      </w:r>
    </w:p>
    <w:p w:rsidR="00F81E51" w:rsidRDefault="00F81E51">
      <w:pPr>
        <w:pStyle w:val="BodyText"/>
        <w:spacing w:before="11"/>
        <w:rPr>
          <w:sz w:val="23"/>
        </w:rPr>
      </w:pPr>
    </w:p>
    <w:p w:rsidR="00F81E51" w:rsidRDefault="00221552">
      <w:pPr>
        <w:pStyle w:val="ListParagraph"/>
        <w:numPr>
          <w:ilvl w:val="0"/>
          <w:numId w:val="3"/>
        </w:numPr>
        <w:tabs>
          <w:tab w:val="left" w:pos="660"/>
        </w:tabs>
        <w:ind w:right="270"/>
        <w:rPr>
          <w:sz w:val="24"/>
        </w:rPr>
      </w:pPr>
      <w:r>
        <w:rPr>
          <w:sz w:val="24"/>
        </w:rPr>
        <w:t>IRB</w:t>
      </w:r>
      <w:r>
        <w:rPr>
          <w:spacing w:val="-4"/>
          <w:sz w:val="24"/>
        </w:rPr>
        <w:t xml:space="preserve"> </w:t>
      </w:r>
      <w:r>
        <w:rPr>
          <w:sz w:val="24"/>
        </w:rPr>
        <w:t>members</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advised</w:t>
      </w:r>
      <w:r>
        <w:rPr>
          <w:spacing w:val="-4"/>
          <w:sz w:val="24"/>
        </w:rPr>
        <w:t xml:space="preserve"> </w:t>
      </w:r>
      <w:r>
        <w:rPr>
          <w:sz w:val="24"/>
        </w:rPr>
        <w:t>of</w:t>
      </w:r>
      <w:r>
        <w:rPr>
          <w:spacing w:val="-3"/>
          <w:sz w:val="24"/>
        </w:rPr>
        <w:t xml:space="preserve"> </w:t>
      </w:r>
      <w:r>
        <w:rPr>
          <w:sz w:val="24"/>
        </w:rPr>
        <w:t>research</w:t>
      </w:r>
      <w:r>
        <w:rPr>
          <w:spacing w:val="-4"/>
          <w:sz w:val="24"/>
        </w:rPr>
        <w:t xml:space="preserve"> </w:t>
      </w:r>
      <w:r>
        <w:rPr>
          <w:sz w:val="24"/>
        </w:rPr>
        <w:t>studies</w:t>
      </w:r>
      <w:r>
        <w:rPr>
          <w:spacing w:val="-3"/>
          <w:sz w:val="24"/>
        </w:rPr>
        <w:t xml:space="preserve"> </w:t>
      </w:r>
      <w:r>
        <w:rPr>
          <w:sz w:val="24"/>
        </w:rPr>
        <w:t>that</w:t>
      </w:r>
      <w:r>
        <w:rPr>
          <w:spacing w:val="-3"/>
          <w:sz w:val="24"/>
        </w:rPr>
        <w:t xml:space="preserve"> </w:t>
      </w:r>
      <w:r>
        <w:rPr>
          <w:sz w:val="24"/>
        </w:rPr>
        <w:t>have</w:t>
      </w:r>
      <w:r>
        <w:rPr>
          <w:spacing w:val="-4"/>
          <w:sz w:val="24"/>
        </w:rPr>
        <w:t xml:space="preserve"> </w:t>
      </w:r>
      <w:r>
        <w:rPr>
          <w:sz w:val="24"/>
        </w:rPr>
        <w:t>been</w:t>
      </w:r>
      <w:r>
        <w:rPr>
          <w:spacing w:val="-4"/>
          <w:sz w:val="24"/>
        </w:rPr>
        <w:t xml:space="preserve"> </w:t>
      </w:r>
      <w:r>
        <w:rPr>
          <w:sz w:val="24"/>
        </w:rPr>
        <w:t>determined</w:t>
      </w:r>
      <w:r>
        <w:rPr>
          <w:spacing w:val="-3"/>
          <w:sz w:val="24"/>
        </w:rPr>
        <w:t xml:space="preserve"> </w:t>
      </w:r>
      <w:r>
        <w:rPr>
          <w:sz w:val="24"/>
        </w:rPr>
        <w:t>t</w:t>
      </w:r>
      <w:r>
        <w:rPr>
          <w:sz w:val="24"/>
        </w:rPr>
        <w:t>o</w:t>
      </w:r>
      <w:r>
        <w:rPr>
          <w:spacing w:val="-4"/>
          <w:sz w:val="24"/>
        </w:rPr>
        <w:t xml:space="preserve"> </w:t>
      </w:r>
      <w:r>
        <w:rPr>
          <w:sz w:val="24"/>
        </w:rPr>
        <w:t>be</w:t>
      </w:r>
      <w:r>
        <w:rPr>
          <w:spacing w:val="-3"/>
          <w:sz w:val="24"/>
        </w:rPr>
        <w:t xml:space="preserve"> </w:t>
      </w:r>
      <w:r>
        <w:rPr>
          <w:sz w:val="24"/>
        </w:rPr>
        <w:t>exempt</w:t>
      </w:r>
      <w:r>
        <w:rPr>
          <w:spacing w:val="-4"/>
          <w:sz w:val="24"/>
        </w:rPr>
        <w:t xml:space="preserve"> </w:t>
      </w:r>
      <w:r>
        <w:rPr>
          <w:sz w:val="24"/>
        </w:rPr>
        <w:t>at</w:t>
      </w:r>
      <w:r>
        <w:rPr>
          <w:spacing w:val="-4"/>
          <w:sz w:val="24"/>
        </w:rPr>
        <w:t xml:space="preserve"> </w:t>
      </w:r>
      <w:r>
        <w:rPr>
          <w:sz w:val="24"/>
        </w:rPr>
        <w:t>the</w:t>
      </w:r>
      <w:r>
        <w:rPr>
          <w:spacing w:val="-3"/>
          <w:sz w:val="24"/>
        </w:rPr>
        <w:t xml:space="preserve"> </w:t>
      </w:r>
      <w:r>
        <w:rPr>
          <w:sz w:val="24"/>
        </w:rPr>
        <w:t>next IRB meeting, and such determination shall be noted in the meeting minutes along with the regulatory authority (i.e., applicable category from section 2 above) justifying the</w:t>
      </w:r>
      <w:r>
        <w:rPr>
          <w:spacing w:val="-14"/>
          <w:sz w:val="24"/>
        </w:rPr>
        <w:t xml:space="preserve"> </w:t>
      </w:r>
      <w:r>
        <w:rPr>
          <w:sz w:val="24"/>
        </w:rPr>
        <w:t>exemption.</w:t>
      </w:r>
    </w:p>
    <w:p w:rsidR="00F81E51" w:rsidRDefault="00F81E51">
      <w:pPr>
        <w:pStyle w:val="BodyText"/>
      </w:pPr>
    </w:p>
    <w:p w:rsidR="00F81E51" w:rsidRDefault="00221552">
      <w:pPr>
        <w:pStyle w:val="ListParagraph"/>
        <w:numPr>
          <w:ilvl w:val="0"/>
          <w:numId w:val="3"/>
        </w:numPr>
        <w:tabs>
          <w:tab w:val="left" w:pos="660"/>
        </w:tabs>
        <w:ind w:right="759"/>
        <w:rPr>
          <w:sz w:val="24"/>
        </w:rPr>
      </w:pPr>
      <w:r>
        <w:rPr>
          <w:sz w:val="24"/>
        </w:rPr>
        <w:t>Meeting exemption criteria does not automatica</w:t>
      </w:r>
      <w:r>
        <w:rPr>
          <w:sz w:val="24"/>
        </w:rPr>
        <w:t>lly waive the requirement for subject authorization under the Health Insurance Portability and Accountability Act</w:t>
      </w:r>
      <w:r>
        <w:rPr>
          <w:spacing w:val="-9"/>
          <w:sz w:val="24"/>
        </w:rPr>
        <w:t xml:space="preserve"> </w:t>
      </w:r>
      <w:r>
        <w:rPr>
          <w:sz w:val="24"/>
        </w:rPr>
        <w:t>(HIPAA).</w:t>
      </w:r>
    </w:p>
    <w:p w:rsidR="00F81E51" w:rsidRDefault="00F81E51">
      <w:pPr>
        <w:pStyle w:val="BodyText"/>
        <w:rPr>
          <w:sz w:val="26"/>
        </w:rPr>
      </w:pPr>
    </w:p>
    <w:p w:rsidR="00F81E51" w:rsidRDefault="00F81E51">
      <w:pPr>
        <w:pStyle w:val="BodyText"/>
        <w:rPr>
          <w:sz w:val="26"/>
        </w:rPr>
      </w:pPr>
    </w:p>
    <w:p w:rsidR="00F81E51" w:rsidRDefault="00221552">
      <w:pPr>
        <w:pStyle w:val="Heading1"/>
        <w:spacing w:before="230"/>
      </w:pPr>
      <w:r>
        <w:rPr>
          <w:u w:val="single"/>
        </w:rPr>
        <w:t>PROCEDURES:</w:t>
      </w:r>
    </w:p>
    <w:p w:rsidR="00F81E51" w:rsidRDefault="00F81E51">
      <w:pPr>
        <w:pStyle w:val="BodyText"/>
        <w:rPr>
          <w:b/>
          <w:sz w:val="16"/>
        </w:rPr>
      </w:pPr>
    </w:p>
    <w:p w:rsidR="00F81E51" w:rsidRDefault="00221552">
      <w:pPr>
        <w:pStyle w:val="ListParagraph"/>
        <w:numPr>
          <w:ilvl w:val="0"/>
          <w:numId w:val="2"/>
        </w:numPr>
        <w:tabs>
          <w:tab w:val="left" w:pos="660"/>
        </w:tabs>
        <w:spacing w:before="92"/>
        <w:ind w:right="406"/>
        <w:rPr>
          <w:sz w:val="24"/>
        </w:rPr>
      </w:pPr>
      <w:r>
        <w:rPr>
          <w:sz w:val="24"/>
        </w:rPr>
        <w:t>If the investigator feels that his/her research project qualifies for exemption, a completed “Request for Exemption”</w:t>
      </w:r>
      <w:r>
        <w:rPr>
          <w:spacing w:val="-4"/>
          <w:sz w:val="24"/>
        </w:rPr>
        <w:t xml:space="preserve"> </w:t>
      </w:r>
      <w:r>
        <w:rPr>
          <w:sz w:val="24"/>
        </w:rPr>
        <w:t>form</w:t>
      </w:r>
      <w:r>
        <w:rPr>
          <w:spacing w:val="-4"/>
          <w:sz w:val="24"/>
        </w:rPr>
        <w:t xml:space="preserve"> </w:t>
      </w:r>
      <w:r>
        <w:rPr>
          <w:sz w:val="24"/>
        </w:rPr>
        <w:t>and</w:t>
      </w:r>
      <w:r>
        <w:rPr>
          <w:spacing w:val="-3"/>
          <w:sz w:val="24"/>
        </w:rPr>
        <w:t xml:space="preserve"> </w:t>
      </w:r>
      <w:r>
        <w:rPr>
          <w:sz w:val="24"/>
        </w:rPr>
        <w:t>applicable</w:t>
      </w:r>
      <w:r>
        <w:rPr>
          <w:spacing w:val="-4"/>
          <w:sz w:val="24"/>
        </w:rPr>
        <w:t xml:space="preserve"> </w:t>
      </w:r>
      <w:r>
        <w:rPr>
          <w:sz w:val="24"/>
        </w:rPr>
        <w:t>supporting</w:t>
      </w:r>
      <w:r>
        <w:rPr>
          <w:spacing w:val="-3"/>
          <w:sz w:val="24"/>
        </w:rPr>
        <w:t xml:space="preserve"> </w:t>
      </w:r>
      <w:r>
        <w:rPr>
          <w:sz w:val="24"/>
        </w:rPr>
        <w:t>materials</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IRB</w:t>
      </w:r>
      <w:r>
        <w:rPr>
          <w:spacing w:val="-4"/>
          <w:sz w:val="24"/>
        </w:rPr>
        <w:t xml:space="preserve"> </w:t>
      </w:r>
      <w:r>
        <w:rPr>
          <w:sz w:val="24"/>
        </w:rPr>
        <w:t>Coordinator.</w:t>
      </w:r>
    </w:p>
    <w:p w:rsidR="00F81E51" w:rsidRDefault="00F81E51">
      <w:pPr>
        <w:pStyle w:val="BodyText"/>
        <w:spacing w:before="11"/>
        <w:rPr>
          <w:sz w:val="23"/>
        </w:rPr>
      </w:pPr>
    </w:p>
    <w:p w:rsidR="00F81E51" w:rsidRDefault="00221552">
      <w:pPr>
        <w:pStyle w:val="ListParagraph"/>
        <w:numPr>
          <w:ilvl w:val="0"/>
          <w:numId w:val="2"/>
        </w:numPr>
        <w:tabs>
          <w:tab w:val="left" w:pos="660"/>
        </w:tabs>
        <w:ind w:right="292"/>
        <w:rPr>
          <w:sz w:val="24"/>
        </w:rPr>
      </w:pPr>
      <w:r>
        <w:rPr>
          <w:sz w:val="24"/>
        </w:rPr>
        <w:t>The IRB Coordinator will forward the submission to the IRB Chair, Vice Chair or other experienced IRB member designated by the IRB Chair or Vice Chair. This person will m</w:t>
      </w:r>
      <w:r>
        <w:rPr>
          <w:sz w:val="24"/>
        </w:rPr>
        <w:t>ake a determination and the investigator will be notified in writing of approval or disapproval of exempt status. As noted above, studies determined not to be exempt can be subsequently submitted for full board review or expedited review, if appropriate. T</w:t>
      </w:r>
      <w:r>
        <w:rPr>
          <w:sz w:val="24"/>
        </w:rPr>
        <w:t>he procedures outlined in the applicable policy should be followed when resubmitting the study for further</w:t>
      </w:r>
      <w:r>
        <w:rPr>
          <w:spacing w:val="-3"/>
          <w:sz w:val="24"/>
        </w:rPr>
        <w:t xml:space="preserve"> </w:t>
      </w:r>
      <w:r>
        <w:rPr>
          <w:sz w:val="24"/>
        </w:rPr>
        <w:t>consideration.</w:t>
      </w:r>
    </w:p>
    <w:p w:rsidR="00F81E51" w:rsidRDefault="00F81E51">
      <w:pPr>
        <w:pStyle w:val="BodyText"/>
      </w:pPr>
    </w:p>
    <w:p w:rsidR="00F81E51" w:rsidRDefault="00221552">
      <w:pPr>
        <w:pStyle w:val="ListParagraph"/>
        <w:numPr>
          <w:ilvl w:val="0"/>
          <w:numId w:val="2"/>
        </w:numPr>
        <w:tabs>
          <w:tab w:val="left" w:pos="660"/>
        </w:tabs>
        <w:spacing w:before="1"/>
        <w:ind w:right="791"/>
        <w:jc w:val="both"/>
        <w:rPr>
          <w:sz w:val="24"/>
        </w:rPr>
      </w:pPr>
      <w:r>
        <w:rPr>
          <w:sz w:val="24"/>
        </w:rPr>
        <w:t>Meeting minutes of the next IRB meeting will include all research determined to be exempt in the interim period and the regulatory au</w:t>
      </w:r>
      <w:r>
        <w:rPr>
          <w:sz w:val="24"/>
        </w:rPr>
        <w:t>thority (i.e., applicable category or categories under section 2 above) justifying the</w:t>
      </w:r>
      <w:r>
        <w:rPr>
          <w:spacing w:val="-1"/>
          <w:sz w:val="24"/>
        </w:rPr>
        <w:t xml:space="preserve"> </w:t>
      </w:r>
      <w:r>
        <w:rPr>
          <w:sz w:val="24"/>
        </w:rPr>
        <w:t>exemption.</w:t>
      </w:r>
    </w:p>
    <w:p w:rsidR="00F81E51" w:rsidRDefault="00F81E51">
      <w:pPr>
        <w:pStyle w:val="BodyText"/>
        <w:rPr>
          <w:sz w:val="26"/>
        </w:rPr>
      </w:pPr>
    </w:p>
    <w:p w:rsidR="00F81E51" w:rsidRDefault="00F81E51">
      <w:pPr>
        <w:pStyle w:val="BodyText"/>
        <w:spacing w:before="10"/>
        <w:rPr>
          <w:sz w:val="21"/>
        </w:rPr>
      </w:pPr>
    </w:p>
    <w:p w:rsidR="00F81E51" w:rsidRDefault="00221552">
      <w:pPr>
        <w:pStyle w:val="Heading1"/>
        <w:spacing w:before="1"/>
      </w:pPr>
      <w:r>
        <w:rPr>
          <w:u w:val="single"/>
        </w:rPr>
        <w:t>REFERENCES</w:t>
      </w:r>
    </w:p>
    <w:p w:rsidR="00F81E51" w:rsidRDefault="00F81E51">
      <w:pPr>
        <w:pStyle w:val="BodyText"/>
        <w:rPr>
          <w:b/>
        </w:rPr>
      </w:pPr>
    </w:p>
    <w:p w:rsidR="00F81E51" w:rsidRDefault="00221552">
      <w:pPr>
        <w:pStyle w:val="ListParagraph"/>
        <w:numPr>
          <w:ilvl w:val="0"/>
          <w:numId w:val="1"/>
        </w:numPr>
        <w:tabs>
          <w:tab w:val="left" w:pos="659"/>
          <w:tab w:val="left" w:pos="660"/>
        </w:tabs>
        <w:spacing w:line="293" w:lineRule="exact"/>
        <w:rPr>
          <w:sz w:val="24"/>
        </w:rPr>
      </w:pPr>
      <w:r>
        <w:rPr>
          <w:sz w:val="24"/>
        </w:rPr>
        <w:t>45 CFR</w:t>
      </w:r>
      <w:r>
        <w:rPr>
          <w:spacing w:val="-9"/>
          <w:sz w:val="24"/>
        </w:rPr>
        <w:t xml:space="preserve"> </w:t>
      </w:r>
      <w:r>
        <w:rPr>
          <w:sz w:val="24"/>
        </w:rPr>
        <w:t>46.110</w:t>
      </w:r>
    </w:p>
    <w:p w:rsidR="00F81E51" w:rsidRDefault="00221552">
      <w:pPr>
        <w:pStyle w:val="ListParagraph"/>
        <w:numPr>
          <w:ilvl w:val="0"/>
          <w:numId w:val="1"/>
        </w:numPr>
        <w:tabs>
          <w:tab w:val="left" w:pos="659"/>
          <w:tab w:val="left" w:pos="660"/>
        </w:tabs>
        <w:spacing w:line="292" w:lineRule="exact"/>
        <w:rPr>
          <w:sz w:val="24"/>
        </w:rPr>
      </w:pPr>
      <w:r>
        <w:rPr>
          <w:sz w:val="24"/>
        </w:rPr>
        <w:t>21 CFR</w:t>
      </w:r>
      <w:r>
        <w:rPr>
          <w:spacing w:val="-9"/>
          <w:sz w:val="24"/>
        </w:rPr>
        <w:t xml:space="preserve"> </w:t>
      </w:r>
      <w:r>
        <w:rPr>
          <w:sz w:val="24"/>
        </w:rPr>
        <w:t>56.110</w:t>
      </w:r>
    </w:p>
    <w:p w:rsidR="00F81E51" w:rsidRDefault="00221552">
      <w:pPr>
        <w:pStyle w:val="ListParagraph"/>
        <w:numPr>
          <w:ilvl w:val="0"/>
          <w:numId w:val="1"/>
        </w:numPr>
        <w:tabs>
          <w:tab w:val="left" w:pos="659"/>
          <w:tab w:val="left" w:pos="660"/>
        </w:tabs>
        <w:spacing w:line="293" w:lineRule="exact"/>
        <w:rPr>
          <w:sz w:val="24"/>
        </w:rPr>
      </w:pPr>
      <w:r>
        <w:rPr>
          <w:sz w:val="24"/>
        </w:rPr>
        <w:t>63 FR 60364 – 60367, November 9,</w:t>
      </w:r>
      <w:r>
        <w:rPr>
          <w:spacing w:val="-2"/>
          <w:sz w:val="24"/>
        </w:rPr>
        <w:t xml:space="preserve"> </w:t>
      </w:r>
      <w:r>
        <w:rPr>
          <w:sz w:val="24"/>
        </w:rPr>
        <w:t>1998</w:t>
      </w:r>
    </w:p>
    <w:p w:rsidR="00F81E51" w:rsidRDefault="00F81E51">
      <w:pPr>
        <w:pStyle w:val="BodyText"/>
        <w:spacing w:before="8"/>
        <w:rPr>
          <w:sz w:val="23"/>
        </w:rPr>
      </w:pPr>
    </w:p>
    <w:p w:rsidR="00F81E51" w:rsidRDefault="00221552">
      <w:pPr>
        <w:pStyle w:val="Heading1"/>
      </w:pPr>
      <w:r>
        <w:rPr>
          <w:u w:val="single"/>
        </w:rPr>
        <w:t>DOCUMENTATION (Documents &amp; Forms)</w:t>
      </w:r>
    </w:p>
    <w:p w:rsidR="00F81E51" w:rsidRDefault="00F81E51">
      <w:pPr>
        <w:pStyle w:val="BodyText"/>
        <w:spacing w:before="11"/>
        <w:rPr>
          <w:b/>
          <w:sz w:val="15"/>
        </w:rPr>
      </w:pPr>
    </w:p>
    <w:p w:rsidR="00F81E51" w:rsidRDefault="00221552">
      <w:pPr>
        <w:pStyle w:val="BodyText"/>
        <w:spacing w:before="92"/>
        <w:ind w:left="300"/>
      </w:pPr>
      <w:r>
        <w:t>1. IRB Request for Exemption</w:t>
      </w:r>
    </w:p>
    <w:p w:rsidR="00F81E51" w:rsidRDefault="00F81E51">
      <w:pPr>
        <w:pStyle w:val="BodyText"/>
      </w:pPr>
    </w:p>
    <w:p w:rsidR="00F81E51" w:rsidRDefault="00221552">
      <w:pPr>
        <w:pStyle w:val="Heading1"/>
      </w:pPr>
      <w:r>
        <w:rPr>
          <w:u w:val="single"/>
        </w:rPr>
        <w:t>Other Related Policy/Procedures:</w:t>
      </w:r>
    </w:p>
    <w:p w:rsidR="00F81E51" w:rsidRDefault="00F81E51">
      <w:pPr>
        <w:pStyle w:val="BodyText"/>
        <w:rPr>
          <w:b/>
          <w:sz w:val="16"/>
        </w:rPr>
      </w:pPr>
    </w:p>
    <w:p w:rsidR="00F81E51" w:rsidRDefault="00221552">
      <w:pPr>
        <w:pStyle w:val="BodyText"/>
        <w:spacing w:before="92"/>
        <w:ind w:left="300"/>
      </w:pPr>
      <w:r>
        <w:t>1. Expedited Review</w:t>
      </w:r>
    </w:p>
    <w:p w:rsidR="00F81E51" w:rsidRDefault="00F81E51">
      <w:pPr>
        <w:sectPr w:rsidR="00F81E51">
          <w:pgSz w:w="12240" w:h="15840"/>
          <w:pgMar w:top="1360" w:right="1220" w:bottom="1520" w:left="1140" w:header="0" w:footer="1338" w:gutter="0"/>
          <w:cols w:space="720"/>
        </w:sectPr>
      </w:pPr>
    </w:p>
    <w:p w:rsidR="00F81E51" w:rsidRDefault="00221552">
      <w:pPr>
        <w:pStyle w:val="Heading1"/>
        <w:spacing w:before="79"/>
        <w:ind w:left="4025" w:right="3944"/>
        <w:jc w:val="center"/>
      </w:pPr>
      <w:r>
        <w:t>REVISION HISTORY</w:t>
      </w:r>
    </w:p>
    <w:p w:rsidR="00F81E51" w:rsidRDefault="00F81E51">
      <w:pPr>
        <w:pStyle w:val="BodyText"/>
        <w:rPr>
          <w:b/>
          <w:sz w:val="20"/>
        </w:rPr>
      </w:pPr>
    </w:p>
    <w:p w:rsidR="00F81E51" w:rsidRDefault="00F81E51">
      <w:pPr>
        <w:pStyle w:val="BodyText"/>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F81E51">
        <w:trPr>
          <w:trHeight w:val="254"/>
        </w:trPr>
        <w:tc>
          <w:tcPr>
            <w:tcW w:w="2250" w:type="dxa"/>
            <w:shd w:val="clear" w:color="auto" w:fill="D9D9D9"/>
          </w:tcPr>
          <w:p w:rsidR="00F81E51" w:rsidRDefault="00221552">
            <w:pPr>
              <w:pStyle w:val="TableParagraph"/>
              <w:spacing w:line="234" w:lineRule="exact"/>
              <w:ind w:left="220"/>
              <w:rPr>
                <w:b/>
              </w:rPr>
            </w:pPr>
            <w:r>
              <w:rPr>
                <w:b/>
              </w:rPr>
              <w:t>Revision Number</w:t>
            </w:r>
          </w:p>
        </w:tc>
        <w:tc>
          <w:tcPr>
            <w:tcW w:w="3690" w:type="dxa"/>
            <w:shd w:val="clear" w:color="auto" w:fill="D9D9D9"/>
          </w:tcPr>
          <w:p w:rsidR="00F81E51" w:rsidRDefault="00221552">
            <w:pPr>
              <w:pStyle w:val="TableParagraph"/>
              <w:spacing w:line="234" w:lineRule="exact"/>
              <w:ind w:left="610"/>
              <w:rPr>
                <w:b/>
              </w:rPr>
            </w:pPr>
            <w:r>
              <w:rPr>
                <w:b/>
              </w:rPr>
              <w:t>Description of Changes</w:t>
            </w:r>
          </w:p>
        </w:tc>
        <w:tc>
          <w:tcPr>
            <w:tcW w:w="1854" w:type="dxa"/>
            <w:shd w:val="clear" w:color="auto" w:fill="D9D9D9"/>
          </w:tcPr>
          <w:p w:rsidR="00F81E51" w:rsidRDefault="00221552">
            <w:pPr>
              <w:pStyle w:val="TableParagraph"/>
              <w:spacing w:line="234" w:lineRule="exact"/>
              <w:ind w:left="388"/>
              <w:rPr>
                <w:b/>
              </w:rPr>
            </w:pPr>
            <w:r>
              <w:rPr>
                <w:b/>
              </w:rPr>
              <w:t>Approvals</w:t>
            </w:r>
          </w:p>
        </w:tc>
        <w:tc>
          <w:tcPr>
            <w:tcW w:w="1854" w:type="dxa"/>
            <w:shd w:val="clear" w:color="auto" w:fill="D9D9D9"/>
          </w:tcPr>
          <w:p w:rsidR="00F81E51" w:rsidRDefault="00221552">
            <w:pPr>
              <w:pStyle w:val="TableParagraph"/>
              <w:spacing w:line="234" w:lineRule="exact"/>
              <w:ind w:left="668" w:right="659"/>
              <w:jc w:val="center"/>
              <w:rPr>
                <w:b/>
              </w:rPr>
            </w:pPr>
            <w:r>
              <w:rPr>
                <w:b/>
              </w:rPr>
              <w:t>Date</w:t>
            </w:r>
          </w:p>
        </w:tc>
      </w:tr>
      <w:tr w:rsidR="00F81E51">
        <w:trPr>
          <w:trHeight w:val="275"/>
        </w:trPr>
        <w:tc>
          <w:tcPr>
            <w:tcW w:w="2250" w:type="dxa"/>
          </w:tcPr>
          <w:p w:rsidR="00F81E51" w:rsidRDefault="00F81E51">
            <w:pPr>
              <w:pStyle w:val="TableParagraph"/>
              <w:rPr>
                <w:rFonts w:ascii="Times New Roman"/>
                <w:sz w:val="20"/>
              </w:rPr>
            </w:pPr>
          </w:p>
        </w:tc>
        <w:tc>
          <w:tcPr>
            <w:tcW w:w="3690" w:type="dxa"/>
          </w:tcPr>
          <w:p w:rsidR="00F81E51" w:rsidRDefault="00F81E51">
            <w:pPr>
              <w:pStyle w:val="TableParagraph"/>
              <w:rPr>
                <w:rFonts w:ascii="Times New Roman"/>
                <w:sz w:val="20"/>
              </w:rPr>
            </w:pPr>
          </w:p>
        </w:tc>
        <w:tc>
          <w:tcPr>
            <w:tcW w:w="1854" w:type="dxa"/>
          </w:tcPr>
          <w:p w:rsidR="00F81E51" w:rsidRDefault="00F81E51">
            <w:pPr>
              <w:pStyle w:val="TableParagraph"/>
              <w:rPr>
                <w:rFonts w:ascii="Times New Roman"/>
                <w:sz w:val="20"/>
              </w:rPr>
            </w:pPr>
          </w:p>
        </w:tc>
        <w:tc>
          <w:tcPr>
            <w:tcW w:w="1854" w:type="dxa"/>
          </w:tcPr>
          <w:p w:rsidR="00F81E51" w:rsidRDefault="00F81E51">
            <w:pPr>
              <w:pStyle w:val="TableParagraph"/>
              <w:rPr>
                <w:rFonts w:ascii="Times New Roman"/>
                <w:sz w:val="20"/>
              </w:rPr>
            </w:pPr>
          </w:p>
        </w:tc>
      </w:tr>
      <w:tr w:rsidR="00F81E51">
        <w:trPr>
          <w:trHeight w:val="275"/>
        </w:trPr>
        <w:tc>
          <w:tcPr>
            <w:tcW w:w="2250" w:type="dxa"/>
          </w:tcPr>
          <w:p w:rsidR="00F81E51" w:rsidRDefault="00F81E51">
            <w:pPr>
              <w:pStyle w:val="TableParagraph"/>
              <w:rPr>
                <w:rFonts w:ascii="Times New Roman"/>
                <w:sz w:val="20"/>
              </w:rPr>
            </w:pPr>
          </w:p>
        </w:tc>
        <w:tc>
          <w:tcPr>
            <w:tcW w:w="3690" w:type="dxa"/>
          </w:tcPr>
          <w:p w:rsidR="00F81E51" w:rsidRDefault="00F81E51">
            <w:pPr>
              <w:pStyle w:val="TableParagraph"/>
              <w:rPr>
                <w:rFonts w:ascii="Times New Roman"/>
                <w:sz w:val="20"/>
              </w:rPr>
            </w:pPr>
          </w:p>
        </w:tc>
        <w:tc>
          <w:tcPr>
            <w:tcW w:w="1854" w:type="dxa"/>
          </w:tcPr>
          <w:p w:rsidR="00F81E51" w:rsidRDefault="00F81E51">
            <w:pPr>
              <w:pStyle w:val="TableParagraph"/>
              <w:rPr>
                <w:rFonts w:ascii="Times New Roman"/>
                <w:sz w:val="20"/>
              </w:rPr>
            </w:pPr>
          </w:p>
        </w:tc>
        <w:tc>
          <w:tcPr>
            <w:tcW w:w="1854" w:type="dxa"/>
          </w:tcPr>
          <w:p w:rsidR="00F81E51" w:rsidRDefault="00F81E51">
            <w:pPr>
              <w:pStyle w:val="TableParagraph"/>
              <w:rPr>
                <w:rFonts w:ascii="Times New Roman"/>
                <w:sz w:val="20"/>
              </w:rPr>
            </w:pPr>
          </w:p>
        </w:tc>
      </w:tr>
      <w:tr w:rsidR="00F81E51">
        <w:trPr>
          <w:trHeight w:val="276"/>
        </w:trPr>
        <w:tc>
          <w:tcPr>
            <w:tcW w:w="2250" w:type="dxa"/>
          </w:tcPr>
          <w:p w:rsidR="00F81E51" w:rsidRDefault="00F81E51">
            <w:pPr>
              <w:pStyle w:val="TableParagraph"/>
              <w:rPr>
                <w:rFonts w:ascii="Times New Roman"/>
                <w:sz w:val="20"/>
              </w:rPr>
            </w:pPr>
          </w:p>
        </w:tc>
        <w:tc>
          <w:tcPr>
            <w:tcW w:w="3690" w:type="dxa"/>
          </w:tcPr>
          <w:p w:rsidR="00F81E51" w:rsidRDefault="00F81E51">
            <w:pPr>
              <w:pStyle w:val="TableParagraph"/>
              <w:rPr>
                <w:rFonts w:ascii="Times New Roman"/>
                <w:sz w:val="20"/>
              </w:rPr>
            </w:pPr>
          </w:p>
        </w:tc>
        <w:tc>
          <w:tcPr>
            <w:tcW w:w="1854" w:type="dxa"/>
          </w:tcPr>
          <w:p w:rsidR="00F81E51" w:rsidRDefault="00F81E51">
            <w:pPr>
              <w:pStyle w:val="TableParagraph"/>
              <w:rPr>
                <w:rFonts w:ascii="Times New Roman"/>
                <w:sz w:val="20"/>
              </w:rPr>
            </w:pPr>
          </w:p>
        </w:tc>
        <w:tc>
          <w:tcPr>
            <w:tcW w:w="1854" w:type="dxa"/>
          </w:tcPr>
          <w:p w:rsidR="00F81E51" w:rsidRDefault="00F81E51">
            <w:pPr>
              <w:pStyle w:val="TableParagraph"/>
              <w:rPr>
                <w:rFonts w:ascii="Times New Roman"/>
                <w:sz w:val="20"/>
              </w:rPr>
            </w:pPr>
          </w:p>
        </w:tc>
      </w:tr>
      <w:tr w:rsidR="00F81E51">
        <w:trPr>
          <w:trHeight w:val="275"/>
        </w:trPr>
        <w:tc>
          <w:tcPr>
            <w:tcW w:w="2250" w:type="dxa"/>
          </w:tcPr>
          <w:p w:rsidR="00F81E51" w:rsidRDefault="00F81E51">
            <w:pPr>
              <w:pStyle w:val="TableParagraph"/>
              <w:rPr>
                <w:rFonts w:ascii="Times New Roman"/>
                <w:sz w:val="20"/>
              </w:rPr>
            </w:pPr>
          </w:p>
        </w:tc>
        <w:tc>
          <w:tcPr>
            <w:tcW w:w="3690" w:type="dxa"/>
          </w:tcPr>
          <w:p w:rsidR="00F81E51" w:rsidRDefault="00F81E51">
            <w:pPr>
              <w:pStyle w:val="TableParagraph"/>
              <w:rPr>
                <w:rFonts w:ascii="Times New Roman"/>
                <w:sz w:val="20"/>
              </w:rPr>
            </w:pPr>
          </w:p>
        </w:tc>
        <w:tc>
          <w:tcPr>
            <w:tcW w:w="1854" w:type="dxa"/>
          </w:tcPr>
          <w:p w:rsidR="00F81E51" w:rsidRDefault="00F81E51">
            <w:pPr>
              <w:pStyle w:val="TableParagraph"/>
              <w:rPr>
                <w:rFonts w:ascii="Times New Roman"/>
                <w:sz w:val="20"/>
              </w:rPr>
            </w:pPr>
          </w:p>
        </w:tc>
        <w:tc>
          <w:tcPr>
            <w:tcW w:w="1854" w:type="dxa"/>
          </w:tcPr>
          <w:p w:rsidR="00F81E51" w:rsidRDefault="00F81E51">
            <w:pPr>
              <w:pStyle w:val="TableParagraph"/>
              <w:rPr>
                <w:rFonts w:ascii="Times New Roman"/>
                <w:sz w:val="20"/>
              </w:rPr>
            </w:pPr>
          </w:p>
        </w:tc>
      </w:tr>
      <w:tr w:rsidR="00F81E51">
        <w:trPr>
          <w:trHeight w:val="276"/>
        </w:trPr>
        <w:tc>
          <w:tcPr>
            <w:tcW w:w="2250" w:type="dxa"/>
          </w:tcPr>
          <w:p w:rsidR="00F81E51" w:rsidRDefault="00F81E51">
            <w:pPr>
              <w:pStyle w:val="TableParagraph"/>
              <w:rPr>
                <w:rFonts w:ascii="Times New Roman"/>
                <w:sz w:val="20"/>
              </w:rPr>
            </w:pPr>
          </w:p>
        </w:tc>
        <w:tc>
          <w:tcPr>
            <w:tcW w:w="3690" w:type="dxa"/>
          </w:tcPr>
          <w:p w:rsidR="00F81E51" w:rsidRDefault="00F81E51">
            <w:pPr>
              <w:pStyle w:val="TableParagraph"/>
              <w:rPr>
                <w:rFonts w:ascii="Times New Roman"/>
                <w:sz w:val="20"/>
              </w:rPr>
            </w:pPr>
          </w:p>
        </w:tc>
        <w:tc>
          <w:tcPr>
            <w:tcW w:w="1854" w:type="dxa"/>
          </w:tcPr>
          <w:p w:rsidR="00F81E51" w:rsidRDefault="00F81E51">
            <w:pPr>
              <w:pStyle w:val="TableParagraph"/>
              <w:rPr>
                <w:rFonts w:ascii="Times New Roman"/>
                <w:sz w:val="20"/>
              </w:rPr>
            </w:pPr>
          </w:p>
        </w:tc>
        <w:tc>
          <w:tcPr>
            <w:tcW w:w="1854" w:type="dxa"/>
          </w:tcPr>
          <w:p w:rsidR="00F81E51" w:rsidRDefault="00F81E51">
            <w:pPr>
              <w:pStyle w:val="TableParagraph"/>
              <w:rPr>
                <w:rFonts w:ascii="Times New Roman"/>
                <w:sz w:val="20"/>
              </w:rPr>
            </w:pPr>
          </w:p>
        </w:tc>
      </w:tr>
    </w:tbl>
    <w:p w:rsidR="00000000" w:rsidRDefault="00221552"/>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1552">
      <w:r>
        <w:separator/>
      </w:r>
    </w:p>
  </w:endnote>
  <w:endnote w:type="continuationSeparator" w:id="0">
    <w:p w:rsidR="00000000" w:rsidRDefault="0022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51" w:rsidRDefault="00221552">
    <w:pPr>
      <w:pStyle w:val="BodyText"/>
      <w:spacing w:line="14" w:lineRule="auto"/>
      <w:rPr>
        <w:sz w:val="20"/>
      </w:rPr>
    </w:pPr>
    <w:r>
      <w:rPr>
        <w:noProof/>
      </w:rPr>
      <mc:AlternateContent>
        <mc:Choice Requires="wpg">
          <w:drawing>
            <wp:anchor distT="0" distB="0" distL="114300" distR="114300" simplePos="0" relativeHeight="503310296"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9A7C3" id="Group 4" o:spid="_x0000_s1026" style="position:absolute;margin-left:70.5pt;margin-top:711.1pt;width:471pt;height:4.45pt;z-index:-6184;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320"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51" w:rsidRDefault="00221552">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F81E51" w:rsidRDefault="00221552">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0344"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51" w:rsidRDefault="00221552">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F81E51" w:rsidRDefault="00221552">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368"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51" w:rsidRDefault="00221552">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F81E51" w:rsidRDefault="00221552">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1552">
      <w:r>
        <w:separator/>
      </w:r>
    </w:p>
  </w:footnote>
  <w:footnote w:type="continuationSeparator" w:id="0">
    <w:p w:rsidR="00000000" w:rsidRDefault="00221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271B"/>
    <w:multiLevelType w:val="hybridMultilevel"/>
    <w:tmpl w:val="F3A80E6C"/>
    <w:lvl w:ilvl="0" w:tplc="8C6A67D0">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1908CA2E">
      <w:numFmt w:val="bullet"/>
      <w:lvlText w:val="•"/>
      <w:lvlJc w:val="left"/>
      <w:pPr>
        <w:ind w:left="1582" w:hanging="360"/>
      </w:pPr>
      <w:rPr>
        <w:rFonts w:hint="default"/>
      </w:rPr>
    </w:lvl>
    <w:lvl w:ilvl="2" w:tplc="CCFA4DA6">
      <w:numFmt w:val="bullet"/>
      <w:lvlText w:val="•"/>
      <w:lvlJc w:val="left"/>
      <w:pPr>
        <w:ind w:left="2504" w:hanging="360"/>
      </w:pPr>
      <w:rPr>
        <w:rFonts w:hint="default"/>
      </w:rPr>
    </w:lvl>
    <w:lvl w:ilvl="3" w:tplc="444696A4">
      <w:numFmt w:val="bullet"/>
      <w:lvlText w:val="•"/>
      <w:lvlJc w:val="left"/>
      <w:pPr>
        <w:ind w:left="3426" w:hanging="360"/>
      </w:pPr>
      <w:rPr>
        <w:rFonts w:hint="default"/>
      </w:rPr>
    </w:lvl>
    <w:lvl w:ilvl="4" w:tplc="93D6FD4E">
      <w:numFmt w:val="bullet"/>
      <w:lvlText w:val="•"/>
      <w:lvlJc w:val="left"/>
      <w:pPr>
        <w:ind w:left="4348" w:hanging="360"/>
      </w:pPr>
      <w:rPr>
        <w:rFonts w:hint="default"/>
      </w:rPr>
    </w:lvl>
    <w:lvl w:ilvl="5" w:tplc="5D028F80">
      <w:numFmt w:val="bullet"/>
      <w:lvlText w:val="•"/>
      <w:lvlJc w:val="left"/>
      <w:pPr>
        <w:ind w:left="5270" w:hanging="360"/>
      </w:pPr>
      <w:rPr>
        <w:rFonts w:hint="default"/>
      </w:rPr>
    </w:lvl>
    <w:lvl w:ilvl="6" w:tplc="AA6C94E8">
      <w:numFmt w:val="bullet"/>
      <w:lvlText w:val="•"/>
      <w:lvlJc w:val="left"/>
      <w:pPr>
        <w:ind w:left="6192" w:hanging="360"/>
      </w:pPr>
      <w:rPr>
        <w:rFonts w:hint="default"/>
      </w:rPr>
    </w:lvl>
    <w:lvl w:ilvl="7" w:tplc="F7A87D44">
      <w:numFmt w:val="bullet"/>
      <w:lvlText w:val="•"/>
      <w:lvlJc w:val="left"/>
      <w:pPr>
        <w:ind w:left="7114" w:hanging="360"/>
      </w:pPr>
      <w:rPr>
        <w:rFonts w:hint="default"/>
      </w:rPr>
    </w:lvl>
    <w:lvl w:ilvl="8" w:tplc="0F2EB398">
      <w:numFmt w:val="bullet"/>
      <w:lvlText w:val="•"/>
      <w:lvlJc w:val="left"/>
      <w:pPr>
        <w:ind w:left="8036" w:hanging="360"/>
      </w:pPr>
      <w:rPr>
        <w:rFonts w:hint="default"/>
      </w:rPr>
    </w:lvl>
  </w:abstractNum>
  <w:abstractNum w:abstractNumId="1" w15:restartNumberingAfterBreak="0">
    <w:nsid w:val="1E816164"/>
    <w:multiLevelType w:val="hybridMultilevel"/>
    <w:tmpl w:val="0A883E6E"/>
    <w:lvl w:ilvl="0" w:tplc="58565538">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A1BE99BE">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BC66321A">
      <w:start w:val="1"/>
      <w:numFmt w:val="lowerRoman"/>
      <w:lvlText w:val="%3."/>
      <w:lvlJc w:val="left"/>
      <w:pPr>
        <w:ind w:left="2100" w:hanging="279"/>
        <w:jc w:val="left"/>
      </w:pPr>
      <w:rPr>
        <w:rFonts w:ascii="Liberation Sans Narrow" w:eastAsia="Liberation Sans Narrow" w:hAnsi="Liberation Sans Narrow" w:cs="Liberation Sans Narrow" w:hint="default"/>
        <w:spacing w:val="-1"/>
        <w:w w:val="99"/>
        <w:sz w:val="24"/>
        <w:szCs w:val="24"/>
      </w:rPr>
    </w:lvl>
    <w:lvl w:ilvl="3" w:tplc="7382B2E8">
      <w:numFmt w:val="bullet"/>
      <w:lvlText w:val="•"/>
      <w:lvlJc w:val="left"/>
      <w:pPr>
        <w:ind w:left="3072" w:hanging="279"/>
      </w:pPr>
      <w:rPr>
        <w:rFonts w:hint="default"/>
      </w:rPr>
    </w:lvl>
    <w:lvl w:ilvl="4" w:tplc="F236BBFC">
      <w:numFmt w:val="bullet"/>
      <w:lvlText w:val="•"/>
      <w:lvlJc w:val="left"/>
      <w:pPr>
        <w:ind w:left="4045" w:hanging="279"/>
      </w:pPr>
      <w:rPr>
        <w:rFonts w:hint="default"/>
      </w:rPr>
    </w:lvl>
    <w:lvl w:ilvl="5" w:tplc="23E2E29C">
      <w:numFmt w:val="bullet"/>
      <w:lvlText w:val="•"/>
      <w:lvlJc w:val="left"/>
      <w:pPr>
        <w:ind w:left="5017" w:hanging="279"/>
      </w:pPr>
      <w:rPr>
        <w:rFonts w:hint="default"/>
      </w:rPr>
    </w:lvl>
    <w:lvl w:ilvl="6" w:tplc="2ABCC406">
      <w:numFmt w:val="bullet"/>
      <w:lvlText w:val="•"/>
      <w:lvlJc w:val="left"/>
      <w:pPr>
        <w:ind w:left="5990" w:hanging="279"/>
      </w:pPr>
      <w:rPr>
        <w:rFonts w:hint="default"/>
      </w:rPr>
    </w:lvl>
    <w:lvl w:ilvl="7" w:tplc="A7A4C6A6">
      <w:numFmt w:val="bullet"/>
      <w:lvlText w:val="•"/>
      <w:lvlJc w:val="left"/>
      <w:pPr>
        <w:ind w:left="6962" w:hanging="279"/>
      </w:pPr>
      <w:rPr>
        <w:rFonts w:hint="default"/>
      </w:rPr>
    </w:lvl>
    <w:lvl w:ilvl="8" w:tplc="7C6812FE">
      <w:numFmt w:val="bullet"/>
      <w:lvlText w:val="•"/>
      <w:lvlJc w:val="left"/>
      <w:pPr>
        <w:ind w:left="7935" w:hanging="279"/>
      </w:pPr>
      <w:rPr>
        <w:rFonts w:hint="default"/>
      </w:rPr>
    </w:lvl>
  </w:abstractNum>
  <w:abstractNum w:abstractNumId="2" w15:restartNumberingAfterBreak="0">
    <w:nsid w:val="6DE4061D"/>
    <w:multiLevelType w:val="hybridMultilevel"/>
    <w:tmpl w:val="70249468"/>
    <w:lvl w:ilvl="0" w:tplc="D3E23DEC">
      <w:numFmt w:val="bullet"/>
      <w:lvlText w:val=""/>
      <w:lvlJc w:val="left"/>
      <w:pPr>
        <w:ind w:left="660" w:hanging="360"/>
      </w:pPr>
      <w:rPr>
        <w:rFonts w:ascii="Symbol" w:eastAsia="Symbol" w:hAnsi="Symbol" w:cs="Symbol" w:hint="default"/>
        <w:w w:val="100"/>
        <w:sz w:val="24"/>
        <w:szCs w:val="24"/>
      </w:rPr>
    </w:lvl>
    <w:lvl w:ilvl="1" w:tplc="11EA9830">
      <w:numFmt w:val="bullet"/>
      <w:lvlText w:val="•"/>
      <w:lvlJc w:val="left"/>
      <w:pPr>
        <w:ind w:left="1582" w:hanging="360"/>
      </w:pPr>
      <w:rPr>
        <w:rFonts w:hint="default"/>
      </w:rPr>
    </w:lvl>
    <w:lvl w:ilvl="2" w:tplc="E95AB264">
      <w:numFmt w:val="bullet"/>
      <w:lvlText w:val="•"/>
      <w:lvlJc w:val="left"/>
      <w:pPr>
        <w:ind w:left="2504" w:hanging="360"/>
      </w:pPr>
      <w:rPr>
        <w:rFonts w:hint="default"/>
      </w:rPr>
    </w:lvl>
    <w:lvl w:ilvl="3" w:tplc="459C062E">
      <w:numFmt w:val="bullet"/>
      <w:lvlText w:val="•"/>
      <w:lvlJc w:val="left"/>
      <w:pPr>
        <w:ind w:left="3426" w:hanging="360"/>
      </w:pPr>
      <w:rPr>
        <w:rFonts w:hint="default"/>
      </w:rPr>
    </w:lvl>
    <w:lvl w:ilvl="4" w:tplc="8EF021E0">
      <w:numFmt w:val="bullet"/>
      <w:lvlText w:val="•"/>
      <w:lvlJc w:val="left"/>
      <w:pPr>
        <w:ind w:left="4348" w:hanging="360"/>
      </w:pPr>
      <w:rPr>
        <w:rFonts w:hint="default"/>
      </w:rPr>
    </w:lvl>
    <w:lvl w:ilvl="5" w:tplc="D3E6CFD0">
      <w:numFmt w:val="bullet"/>
      <w:lvlText w:val="•"/>
      <w:lvlJc w:val="left"/>
      <w:pPr>
        <w:ind w:left="5270" w:hanging="360"/>
      </w:pPr>
      <w:rPr>
        <w:rFonts w:hint="default"/>
      </w:rPr>
    </w:lvl>
    <w:lvl w:ilvl="6" w:tplc="FC6C5FB2">
      <w:numFmt w:val="bullet"/>
      <w:lvlText w:val="•"/>
      <w:lvlJc w:val="left"/>
      <w:pPr>
        <w:ind w:left="6192" w:hanging="360"/>
      </w:pPr>
      <w:rPr>
        <w:rFonts w:hint="default"/>
      </w:rPr>
    </w:lvl>
    <w:lvl w:ilvl="7" w:tplc="90D6D02E">
      <w:numFmt w:val="bullet"/>
      <w:lvlText w:val="•"/>
      <w:lvlJc w:val="left"/>
      <w:pPr>
        <w:ind w:left="7114" w:hanging="360"/>
      </w:pPr>
      <w:rPr>
        <w:rFonts w:hint="default"/>
      </w:rPr>
    </w:lvl>
    <w:lvl w:ilvl="8" w:tplc="F268270A">
      <w:numFmt w:val="bullet"/>
      <w:lvlText w:val="•"/>
      <w:lvlJc w:val="left"/>
      <w:pPr>
        <w:ind w:left="803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51"/>
    <w:rsid w:val="00221552"/>
    <w:rsid w:val="00F8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F6D4F335-306E-422E-BDBB-070603F7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Exempt Review - APPROVED 03.25.2015</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Exempt Review - APPROVED 03.25.2015</dc:title>
  <dc:creator>FLEWIS</dc:creator>
  <cp:lastModifiedBy>Reilly Moss</cp:lastModifiedBy>
  <cp:revision>2</cp:revision>
  <dcterms:created xsi:type="dcterms:W3CDTF">2019-07-08T18:50:00Z</dcterms:created>
  <dcterms:modified xsi:type="dcterms:W3CDTF">2019-07-08T18:50:00Z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Creator">
    <vt:lpwstr>PScript5.dll Version 5.2.2</vt:lpwstr>
  </property>
  <property fmtid="{D5CDD505-2E9C-101B-9397-08002B2CF9AE}" pid="4" name="LastSaved">
    <vt:filetime>2019-07-08T00:00:00Z</vt:filetime>
  </property>
</Properties>
</file>