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94" w:rsidRDefault="006F3FCB">
      <w:pPr>
        <w:spacing w:before="79"/>
        <w:ind w:left="3066"/>
        <w:rPr>
          <w:b/>
          <w:sz w:val="28"/>
        </w:rPr>
      </w:pPr>
      <w:bookmarkStart w:id="0" w:name="_GoBack"/>
      <w:bookmarkEnd w:id="0"/>
      <w:r>
        <w:rPr>
          <w:b/>
          <w:sz w:val="28"/>
          <w:u w:val="thick"/>
        </w:rPr>
        <w:t>Phoebe Putney Health System, Inc.</w:t>
      </w:r>
    </w:p>
    <w:p w:rsidR="00521894" w:rsidRDefault="00521894">
      <w:pPr>
        <w:pStyle w:val="BodyText"/>
        <w:spacing w:before="11"/>
        <w:rPr>
          <w:b/>
          <w:sz w:val="15"/>
        </w:rPr>
      </w:pPr>
    </w:p>
    <w:p w:rsidR="00521894" w:rsidRDefault="006F3FCB">
      <w:pPr>
        <w:pStyle w:val="Heading1"/>
        <w:tabs>
          <w:tab w:val="left" w:pos="7500"/>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839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w:t>
      </w:r>
      <w:r>
        <w:rPr>
          <w:spacing w:val="-4"/>
        </w:rPr>
        <w:t xml:space="preserve"> </w:t>
      </w:r>
      <w:r>
        <w:t>(IRB)</w:t>
      </w:r>
      <w:r>
        <w:rPr>
          <w:spacing w:val="-1"/>
        </w:rPr>
        <w:t xml:space="preserve"> </w:t>
      </w:r>
      <w:r>
        <w:t>MEMBERSHIP</w:t>
      </w:r>
      <w:r>
        <w:tab/>
        <w:t>POLICY NO.:</w:t>
      </w:r>
      <w:r>
        <w:rPr>
          <w:spacing w:val="-2"/>
        </w:rPr>
        <w:t xml:space="preserve"> </w:t>
      </w:r>
      <w:r>
        <w:t>PPMH</w:t>
      </w:r>
    </w:p>
    <w:p w:rsidR="00521894" w:rsidRDefault="006F3FCB">
      <w:pPr>
        <w:tabs>
          <w:tab w:val="left" w:pos="6781"/>
        </w:tabs>
        <w:spacing w:before="56"/>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521894" w:rsidRDefault="006F3FCB">
      <w:pPr>
        <w:tabs>
          <w:tab w:val="left" w:pos="6779"/>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521894" w:rsidRDefault="006F3FCB">
      <w:pPr>
        <w:tabs>
          <w:tab w:val="left" w:pos="6779"/>
        </w:tabs>
        <w:ind w:left="6780" w:right="671" w:hanging="6481"/>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6"/>
          <w:sz w:val="24"/>
        </w:rPr>
        <w:t xml:space="preserve"> </w:t>
      </w:r>
      <w:r>
        <w:rPr>
          <w:sz w:val="24"/>
        </w:rPr>
        <w:t>Date:</w:t>
      </w:r>
      <w:r>
        <w:rPr>
          <w:spacing w:val="14"/>
          <w:sz w:val="24"/>
        </w:rPr>
        <w:t xml:space="preserve"> </w:t>
      </w:r>
      <w:r>
        <w:rPr>
          <w:sz w:val="24"/>
        </w:rPr>
        <w:t>01/28/2015</w:t>
      </w:r>
      <w:r>
        <w:rPr>
          <w:spacing w:val="-1"/>
          <w:w w:val="99"/>
          <w:sz w:val="24"/>
        </w:rPr>
        <w:t xml:space="preserve"> </w:t>
      </w:r>
      <w:r>
        <w:rPr>
          <w:sz w:val="24"/>
        </w:rPr>
        <w:t>Effective Date:</w:t>
      </w:r>
      <w:r>
        <w:rPr>
          <w:spacing w:val="49"/>
          <w:sz w:val="24"/>
        </w:rPr>
        <w:t xml:space="preserve"> </w:t>
      </w:r>
      <w:r>
        <w:rPr>
          <w:sz w:val="24"/>
        </w:rPr>
        <w:t>02/01/2015</w:t>
      </w:r>
    </w:p>
    <w:p w:rsidR="00521894" w:rsidRDefault="006F3FCB">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0955" r="28575" b="266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272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521894" w:rsidRDefault="00521894">
      <w:pPr>
        <w:pStyle w:val="BodyText"/>
        <w:spacing w:before="6"/>
        <w:rPr>
          <w:sz w:val="35"/>
        </w:rPr>
      </w:pPr>
    </w:p>
    <w:p w:rsidR="00521894" w:rsidRDefault="006F3FCB">
      <w:pPr>
        <w:pStyle w:val="BodyText"/>
        <w:ind w:left="300" w:right="358"/>
      </w:pPr>
      <w:r>
        <w:rPr>
          <w:b/>
          <w:u w:val="single"/>
        </w:rPr>
        <w:t>SCOPE</w:t>
      </w:r>
      <w:r>
        <w:rPr>
          <w:b/>
        </w:rPr>
        <w:t xml:space="preserve">: </w:t>
      </w:r>
      <w:r>
        <w:t>Phoebe Putney Memorial Hospital, Inc. (PPMH) has established an Institutional Review Board (IRB), independent of all other departments of those entities, which is responsible for initial and continuing review and oversi</w:t>
      </w:r>
      <w:r>
        <w:t>ght of all research involving human subjects conducted on the premises of, or supported by PPMH (hereinafter referred to as the “Institution”).</w:t>
      </w:r>
    </w:p>
    <w:p w:rsidR="00521894" w:rsidRDefault="00521894">
      <w:pPr>
        <w:pStyle w:val="BodyText"/>
        <w:rPr>
          <w:sz w:val="26"/>
        </w:rPr>
      </w:pPr>
    </w:p>
    <w:p w:rsidR="00521894" w:rsidRDefault="00521894">
      <w:pPr>
        <w:pStyle w:val="BodyText"/>
        <w:rPr>
          <w:sz w:val="22"/>
        </w:rPr>
      </w:pPr>
    </w:p>
    <w:p w:rsidR="00521894" w:rsidRDefault="006F3FCB">
      <w:pPr>
        <w:pStyle w:val="BodyText"/>
        <w:ind w:left="299" w:right="217"/>
        <w:jc w:val="both"/>
      </w:pPr>
      <w:r>
        <w:rPr>
          <w:b/>
          <w:u w:val="single"/>
        </w:rPr>
        <w:t>PURPOSE:</w:t>
      </w:r>
      <w:r>
        <w:rPr>
          <w:b/>
        </w:rPr>
        <w:t xml:space="preserve"> </w:t>
      </w:r>
      <w:r>
        <w:t>To establish an Institutional Review Board (IRB) with oversight responsibility for the protection of human subjects participating in research studies conducted on the premises of, or supported by PPMH, PPHS, or any of their affiliated organizations (herein</w:t>
      </w:r>
      <w:r>
        <w:t>after collectively referred to as the “Institution”). This policy describes the requirements for membership and composition of the IRB.</w:t>
      </w:r>
    </w:p>
    <w:p w:rsidR="00521894" w:rsidRDefault="00521894">
      <w:pPr>
        <w:pStyle w:val="BodyText"/>
        <w:rPr>
          <w:sz w:val="26"/>
        </w:rPr>
      </w:pPr>
    </w:p>
    <w:p w:rsidR="00521894" w:rsidRDefault="00521894">
      <w:pPr>
        <w:pStyle w:val="BodyText"/>
        <w:rPr>
          <w:sz w:val="22"/>
        </w:rPr>
      </w:pPr>
    </w:p>
    <w:p w:rsidR="00521894" w:rsidRDefault="006F3FCB">
      <w:pPr>
        <w:pStyle w:val="Heading1"/>
        <w:spacing w:before="0"/>
      </w:pPr>
      <w:r>
        <w:rPr>
          <w:u w:val="single"/>
        </w:rPr>
        <w:t>DEFINITIONS:</w:t>
      </w:r>
      <w:r>
        <w:rPr>
          <w:spacing w:val="54"/>
          <w:u w:val="single"/>
        </w:rPr>
        <w:t xml:space="preserve"> </w:t>
      </w:r>
      <w:r>
        <w:rPr>
          <w:u w:val="single"/>
        </w:rPr>
        <w:t>N/A</w:t>
      </w:r>
    </w:p>
    <w:p w:rsidR="00521894" w:rsidRDefault="00521894">
      <w:pPr>
        <w:pStyle w:val="BodyText"/>
        <w:rPr>
          <w:b/>
          <w:sz w:val="20"/>
        </w:rPr>
      </w:pPr>
    </w:p>
    <w:p w:rsidR="00521894" w:rsidRDefault="00521894">
      <w:pPr>
        <w:pStyle w:val="BodyText"/>
        <w:spacing w:before="10"/>
        <w:rPr>
          <w:b/>
          <w:sz w:val="19"/>
        </w:rPr>
      </w:pPr>
    </w:p>
    <w:p w:rsidR="00521894" w:rsidRDefault="006F3FCB">
      <w:pPr>
        <w:spacing w:before="93"/>
        <w:ind w:left="300"/>
        <w:rPr>
          <w:b/>
          <w:sz w:val="24"/>
        </w:rPr>
      </w:pPr>
      <w:r>
        <w:rPr>
          <w:b/>
          <w:sz w:val="24"/>
          <w:u w:val="single"/>
        </w:rPr>
        <w:t>POLICY:</w:t>
      </w:r>
    </w:p>
    <w:p w:rsidR="00521894" w:rsidRDefault="00521894">
      <w:pPr>
        <w:pStyle w:val="BodyText"/>
        <w:spacing w:before="10"/>
        <w:rPr>
          <w:b/>
          <w:sz w:val="15"/>
        </w:rPr>
      </w:pPr>
    </w:p>
    <w:p w:rsidR="00521894" w:rsidRDefault="006F3FCB">
      <w:pPr>
        <w:pStyle w:val="ListParagraph"/>
        <w:numPr>
          <w:ilvl w:val="0"/>
          <w:numId w:val="3"/>
        </w:numPr>
        <w:tabs>
          <w:tab w:val="left" w:pos="660"/>
        </w:tabs>
        <w:spacing w:before="93"/>
        <w:rPr>
          <w:sz w:val="24"/>
        </w:rPr>
      </w:pPr>
      <w:r>
        <w:rPr>
          <w:sz w:val="24"/>
        </w:rPr>
        <w:t>Composition:</w:t>
      </w:r>
    </w:p>
    <w:p w:rsidR="00521894" w:rsidRDefault="006F3FCB">
      <w:pPr>
        <w:pStyle w:val="ListParagraph"/>
        <w:numPr>
          <w:ilvl w:val="1"/>
          <w:numId w:val="3"/>
        </w:numPr>
        <w:tabs>
          <w:tab w:val="left" w:pos="1380"/>
        </w:tabs>
        <w:spacing w:before="1"/>
        <w:ind w:right="598"/>
        <w:rPr>
          <w:sz w:val="24"/>
        </w:rPr>
      </w:pPr>
      <w:r>
        <w:rPr>
          <w:sz w:val="24"/>
        </w:rPr>
        <w:t>The IRB shall have at least five (5) voting members with varying backgrounds to promote a complete review of research activities commonly conducted at</w:t>
      </w:r>
      <w:r>
        <w:rPr>
          <w:spacing w:val="-10"/>
          <w:sz w:val="24"/>
        </w:rPr>
        <w:t xml:space="preserve"> </w:t>
      </w:r>
      <w:r>
        <w:rPr>
          <w:sz w:val="24"/>
        </w:rPr>
        <w:t>PPMH.</w:t>
      </w:r>
    </w:p>
    <w:p w:rsidR="00521894" w:rsidRDefault="006F3FCB">
      <w:pPr>
        <w:pStyle w:val="ListParagraph"/>
        <w:numPr>
          <w:ilvl w:val="1"/>
          <w:numId w:val="3"/>
        </w:numPr>
        <w:tabs>
          <w:tab w:val="left" w:pos="1380"/>
        </w:tabs>
        <w:ind w:right="260"/>
        <w:rPr>
          <w:sz w:val="24"/>
        </w:rPr>
      </w:pPr>
      <w:r>
        <w:rPr>
          <w:sz w:val="24"/>
        </w:rPr>
        <w:t>Members</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sufficiently</w:t>
      </w:r>
      <w:r>
        <w:rPr>
          <w:spacing w:val="-3"/>
          <w:sz w:val="24"/>
        </w:rPr>
        <w:t xml:space="preserve"> </w:t>
      </w:r>
      <w:r>
        <w:rPr>
          <w:sz w:val="24"/>
        </w:rPr>
        <w:t>qualified</w:t>
      </w:r>
      <w:r>
        <w:rPr>
          <w:spacing w:val="-5"/>
          <w:sz w:val="24"/>
        </w:rPr>
        <w:t xml:space="preserve"> </w:t>
      </w:r>
      <w:r>
        <w:rPr>
          <w:sz w:val="24"/>
        </w:rPr>
        <w:t>through</w:t>
      </w:r>
      <w:r>
        <w:rPr>
          <w:spacing w:val="-5"/>
          <w:sz w:val="24"/>
        </w:rPr>
        <w:t xml:space="preserve"> </w:t>
      </w:r>
      <w:r>
        <w:rPr>
          <w:sz w:val="24"/>
        </w:rPr>
        <w:t>their</w:t>
      </w:r>
      <w:r>
        <w:rPr>
          <w:spacing w:val="-5"/>
          <w:sz w:val="24"/>
        </w:rPr>
        <w:t xml:space="preserve"> </w:t>
      </w:r>
      <w:r>
        <w:rPr>
          <w:sz w:val="24"/>
        </w:rPr>
        <w:t>experience</w:t>
      </w:r>
      <w:r>
        <w:rPr>
          <w:spacing w:val="-4"/>
          <w:sz w:val="24"/>
        </w:rPr>
        <w:t xml:space="preserve"> </w:t>
      </w:r>
      <w:r>
        <w:rPr>
          <w:sz w:val="24"/>
        </w:rPr>
        <w:t>and</w:t>
      </w:r>
      <w:r>
        <w:rPr>
          <w:spacing w:val="-5"/>
          <w:sz w:val="24"/>
        </w:rPr>
        <w:t xml:space="preserve"> </w:t>
      </w:r>
      <w:r>
        <w:rPr>
          <w:sz w:val="24"/>
        </w:rPr>
        <w:t>expertise</w:t>
      </w:r>
      <w:r>
        <w:rPr>
          <w:spacing w:val="-5"/>
          <w:sz w:val="24"/>
        </w:rPr>
        <w:t xml:space="preserve"> </w:t>
      </w:r>
      <w:r>
        <w:rPr>
          <w:sz w:val="24"/>
        </w:rPr>
        <w:t>as</w:t>
      </w:r>
      <w:r>
        <w:rPr>
          <w:spacing w:val="-4"/>
          <w:sz w:val="24"/>
        </w:rPr>
        <w:t xml:space="preserve"> </w:t>
      </w:r>
      <w:r>
        <w:rPr>
          <w:sz w:val="24"/>
        </w:rPr>
        <w:t>well</w:t>
      </w:r>
      <w:r>
        <w:rPr>
          <w:spacing w:val="-5"/>
          <w:sz w:val="24"/>
        </w:rPr>
        <w:t xml:space="preserve"> </w:t>
      </w:r>
      <w:r>
        <w:rPr>
          <w:sz w:val="24"/>
        </w:rPr>
        <w:t>as</w:t>
      </w:r>
      <w:r>
        <w:rPr>
          <w:spacing w:val="-5"/>
          <w:sz w:val="24"/>
        </w:rPr>
        <w:t xml:space="preserve"> </w:t>
      </w:r>
      <w:r>
        <w:rPr>
          <w:sz w:val="24"/>
        </w:rPr>
        <w:t>through th</w:t>
      </w:r>
      <w:r>
        <w:rPr>
          <w:sz w:val="24"/>
        </w:rPr>
        <w:t>eir diversity of race, gender, cultural backgrounds and sensitivity to such issues as community attitudes, so as to promote respect for IRB advice and counsel in safeguarding the rights and welfare of human</w:t>
      </w:r>
      <w:r>
        <w:rPr>
          <w:spacing w:val="-2"/>
          <w:sz w:val="24"/>
        </w:rPr>
        <w:t xml:space="preserve"> </w:t>
      </w:r>
      <w:r>
        <w:rPr>
          <w:sz w:val="24"/>
        </w:rPr>
        <w:t>subjects.</w:t>
      </w:r>
    </w:p>
    <w:p w:rsidR="00521894" w:rsidRDefault="006F3FCB">
      <w:pPr>
        <w:pStyle w:val="ListParagraph"/>
        <w:numPr>
          <w:ilvl w:val="1"/>
          <w:numId w:val="3"/>
        </w:numPr>
        <w:tabs>
          <w:tab w:val="left" w:pos="1379"/>
          <w:tab w:val="left" w:pos="1380"/>
        </w:tabs>
        <w:spacing w:line="274" w:lineRule="exact"/>
        <w:rPr>
          <w:sz w:val="24"/>
        </w:rPr>
      </w:pPr>
      <w:r>
        <w:rPr>
          <w:sz w:val="24"/>
        </w:rPr>
        <w:t>Of the permanent members selected for I</w:t>
      </w:r>
      <w:r>
        <w:rPr>
          <w:sz w:val="24"/>
        </w:rPr>
        <w:t>RB</w:t>
      </w:r>
      <w:r>
        <w:rPr>
          <w:spacing w:val="-4"/>
          <w:sz w:val="24"/>
        </w:rPr>
        <w:t xml:space="preserve"> </w:t>
      </w:r>
      <w:r>
        <w:rPr>
          <w:sz w:val="24"/>
        </w:rPr>
        <w:t>membership:</w:t>
      </w:r>
    </w:p>
    <w:p w:rsidR="00521894" w:rsidRDefault="006F3FCB">
      <w:pPr>
        <w:pStyle w:val="ListParagraph"/>
        <w:numPr>
          <w:ilvl w:val="2"/>
          <w:numId w:val="3"/>
        </w:numPr>
        <w:tabs>
          <w:tab w:val="left" w:pos="2100"/>
        </w:tabs>
        <w:spacing w:line="275" w:lineRule="exact"/>
        <w:jc w:val="left"/>
        <w:rPr>
          <w:sz w:val="24"/>
        </w:rPr>
      </w:pPr>
      <w:r>
        <w:rPr>
          <w:sz w:val="24"/>
        </w:rPr>
        <w:t>At least one must be from a scientific area of</w:t>
      </w:r>
      <w:r>
        <w:rPr>
          <w:spacing w:val="-6"/>
          <w:sz w:val="24"/>
        </w:rPr>
        <w:t xml:space="preserve"> </w:t>
      </w:r>
      <w:r>
        <w:rPr>
          <w:sz w:val="24"/>
        </w:rPr>
        <w:t>interest,</w:t>
      </w:r>
    </w:p>
    <w:p w:rsidR="00521894" w:rsidRDefault="006F3FCB">
      <w:pPr>
        <w:pStyle w:val="ListParagraph"/>
        <w:numPr>
          <w:ilvl w:val="2"/>
          <w:numId w:val="3"/>
        </w:numPr>
        <w:tabs>
          <w:tab w:val="left" w:pos="2100"/>
        </w:tabs>
        <w:ind w:right="565" w:hanging="322"/>
        <w:jc w:val="left"/>
        <w:rPr>
          <w:sz w:val="24"/>
        </w:rPr>
      </w:pPr>
      <w:r>
        <w:rPr>
          <w:sz w:val="24"/>
        </w:rPr>
        <w:t>At least one must be from an area of interest that is primarily non-scientific (lawyer, clergy, ethicist),</w:t>
      </w:r>
      <w:r>
        <w:rPr>
          <w:spacing w:val="-1"/>
          <w:sz w:val="24"/>
        </w:rPr>
        <w:t xml:space="preserve"> </w:t>
      </w:r>
      <w:r>
        <w:rPr>
          <w:sz w:val="24"/>
        </w:rPr>
        <w:t>and</w:t>
      </w:r>
    </w:p>
    <w:p w:rsidR="00521894" w:rsidRDefault="006F3FCB">
      <w:pPr>
        <w:pStyle w:val="ListParagraph"/>
        <w:numPr>
          <w:ilvl w:val="2"/>
          <w:numId w:val="3"/>
        </w:numPr>
        <w:tabs>
          <w:tab w:val="left" w:pos="2100"/>
        </w:tabs>
        <w:ind w:right="436" w:hanging="366"/>
        <w:jc w:val="left"/>
        <w:rPr>
          <w:sz w:val="24"/>
        </w:rPr>
      </w:pPr>
      <w:r>
        <w:rPr>
          <w:sz w:val="24"/>
        </w:rPr>
        <w:t>At least one must be independent of PPMH and not part of the immediate family of a person who is affiliated with PPMH (community</w:t>
      </w:r>
      <w:r>
        <w:rPr>
          <w:spacing w:val="-4"/>
          <w:sz w:val="24"/>
        </w:rPr>
        <w:t xml:space="preserve"> </w:t>
      </w:r>
      <w:r>
        <w:rPr>
          <w:sz w:val="24"/>
        </w:rPr>
        <w:lastRenderedPageBreak/>
        <w:t>member).</w:t>
      </w:r>
    </w:p>
    <w:p w:rsidR="00521894" w:rsidRDefault="006F3FCB">
      <w:pPr>
        <w:pStyle w:val="ListParagraph"/>
        <w:numPr>
          <w:ilvl w:val="2"/>
          <w:numId w:val="3"/>
        </w:numPr>
        <w:tabs>
          <w:tab w:val="left" w:pos="2100"/>
        </w:tabs>
        <w:ind w:hanging="377"/>
        <w:jc w:val="left"/>
        <w:rPr>
          <w:sz w:val="24"/>
        </w:rPr>
      </w:pPr>
      <w:r>
        <w:rPr>
          <w:sz w:val="24"/>
        </w:rPr>
        <w:t>NOTE: One member may fulfill the requirements of both ii and</w:t>
      </w:r>
      <w:r>
        <w:rPr>
          <w:spacing w:val="-11"/>
          <w:sz w:val="24"/>
        </w:rPr>
        <w:t xml:space="preserve"> </w:t>
      </w:r>
      <w:r>
        <w:rPr>
          <w:sz w:val="24"/>
        </w:rPr>
        <w:t>iii.</w:t>
      </w:r>
    </w:p>
    <w:p w:rsidR="00521894" w:rsidRDefault="006F3FCB">
      <w:pPr>
        <w:pStyle w:val="ListParagraph"/>
        <w:numPr>
          <w:ilvl w:val="1"/>
          <w:numId w:val="3"/>
        </w:numPr>
        <w:tabs>
          <w:tab w:val="left" w:pos="1380"/>
        </w:tabs>
        <w:ind w:right="261"/>
        <w:rPr>
          <w:sz w:val="24"/>
        </w:rPr>
      </w:pPr>
      <w:r>
        <w:rPr>
          <w:sz w:val="24"/>
        </w:rPr>
        <w:t>Alternates shall be formally appointed and listed in</w:t>
      </w:r>
      <w:r>
        <w:rPr>
          <w:sz w:val="24"/>
        </w:rPr>
        <w:t xml:space="preserve"> the membership roster. Alternate members shall receive and review the same material that the primary members receive. Alternate members are subject to all IRB policies governing voting members (e.g., qualifications, term, etc.)</w:t>
      </w:r>
    </w:p>
    <w:p w:rsidR="00521894" w:rsidRDefault="00521894">
      <w:pPr>
        <w:rPr>
          <w:sz w:val="24"/>
        </w:rPr>
        <w:sectPr w:rsidR="00521894">
          <w:footerReference w:type="default" r:id="rId7"/>
          <w:type w:val="continuous"/>
          <w:pgSz w:w="12240" w:h="15840"/>
          <w:pgMar w:top="1360" w:right="1220" w:bottom="1520" w:left="1140" w:header="720" w:footer="1338" w:gutter="0"/>
          <w:pgNumType w:start="1"/>
          <w:cols w:space="720"/>
        </w:sectPr>
      </w:pPr>
    </w:p>
    <w:p w:rsidR="00521894" w:rsidRDefault="00521894">
      <w:pPr>
        <w:pStyle w:val="BodyText"/>
        <w:spacing w:before="7"/>
        <w:rPr>
          <w:sz w:val="10"/>
        </w:rPr>
      </w:pPr>
    </w:p>
    <w:p w:rsidR="00521894" w:rsidRDefault="006F3FCB">
      <w:pPr>
        <w:pStyle w:val="ListParagraph"/>
        <w:numPr>
          <w:ilvl w:val="0"/>
          <w:numId w:val="3"/>
        </w:numPr>
        <w:tabs>
          <w:tab w:val="left" w:pos="660"/>
        </w:tabs>
        <w:spacing w:before="92"/>
        <w:rPr>
          <w:sz w:val="24"/>
        </w:rPr>
      </w:pPr>
      <w:r>
        <w:rPr>
          <w:sz w:val="24"/>
        </w:rPr>
        <w:t>Institutional Support:</w:t>
      </w:r>
    </w:p>
    <w:p w:rsidR="00521894" w:rsidRDefault="006F3FCB">
      <w:pPr>
        <w:pStyle w:val="ListParagraph"/>
        <w:numPr>
          <w:ilvl w:val="1"/>
          <w:numId w:val="3"/>
        </w:numPr>
        <w:tabs>
          <w:tab w:val="left" w:pos="1380"/>
        </w:tabs>
        <w:spacing w:before="1"/>
        <w:ind w:right="302"/>
        <w:rPr>
          <w:sz w:val="24"/>
        </w:rPr>
      </w:pPr>
      <w:r>
        <w:rPr>
          <w:sz w:val="24"/>
        </w:rPr>
        <w:t>PPMH will provide the IRB with resources and professional and support staff sufficient to carry out their responsibilities under PPMH’s Federalwide Assurance (FWA)</w:t>
      </w:r>
      <w:r>
        <w:rPr>
          <w:spacing w:val="-18"/>
          <w:sz w:val="24"/>
        </w:rPr>
        <w:t xml:space="preserve"> </w:t>
      </w:r>
      <w:r>
        <w:rPr>
          <w:sz w:val="24"/>
        </w:rPr>
        <w:t>effectively.</w:t>
      </w:r>
    </w:p>
    <w:p w:rsidR="00521894" w:rsidRDefault="006F3FCB">
      <w:pPr>
        <w:pStyle w:val="ListParagraph"/>
        <w:numPr>
          <w:ilvl w:val="1"/>
          <w:numId w:val="3"/>
        </w:numPr>
        <w:tabs>
          <w:tab w:val="left" w:pos="1380"/>
        </w:tabs>
        <w:ind w:right="423"/>
        <w:rPr>
          <w:sz w:val="24"/>
        </w:rPr>
      </w:pPr>
      <w:r>
        <w:rPr>
          <w:sz w:val="24"/>
        </w:rPr>
        <w:t>Educational training and oversight mechanisms will be established to ensure IRB</w:t>
      </w:r>
      <w:r>
        <w:rPr>
          <w:sz w:val="24"/>
        </w:rPr>
        <w:t xml:space="preserve"> members and staff maintain continuing knowledge of, and comply with, relevant ethical principles, relevant Federal regulations, OHRP and FDA guidance, other applicable guidance, state and local laws, and IRB policies for the protection of human</w:t>
      </w:r>
      <w:r>
        <w:rPr>
          <w:spacing w:val="-10"/>
          <w:sz w:val="24"/>
        </w:rPr>
        <w:t xml:space="preserve"> </w:t>
      </w:r>
      <w:r>
        <w:rPr>
          <w:sz w:val="24"/>
        </w:rPr>
        <w:t>subjects.</w:t>
      </w:r>
    </w:p>
    <w:p w:rsidR="00521894" w:rsidRDefault="00521894">
      <w:pPr>
        <w:pStyle w:val="BodyText"/>
        <w:spacing w:before="11"/>
        <w:rPr>
          <w:sz w:val="23"/>
        </w:rPr>
      </w:pPr>
    </w:p>
    <w:p w:rsidR="00521894" w:rsidRDefault="006F3FCB">
      <w:pPr>
        <w:pStyle w:val="ListParagraph"/>
        <w:numPr>
          <w:ilvl w:val="0"/>
          <w:numId w:val="3"/>
        </w:numPr>
        <w:tabs>
          <w:tab w:val="left" w:pos="660"/>
        </w:tabs>
        <w:rPr>
          <w:sz w:val="24"/>
        </w:rPr>
      </w:pPr>
      <w:r>
        <w:rPr>
          <w:sz w:val="24"/>
        </w:rPr>
        <w:t>Selection, Term, and Removal of IRB</w:t>
      </w:r>
      <w:r>
        <w:rPr>
          <w:spacing w:val="-2"/>
          <w:sz w:val="24"/>
        </w:rPr>
        <w:t xml:space="preserve"> </w:t>
      </w:r>
      <w:r>
        <w:rPr>
          <w:sz w:val="24"/>
        </w:rPr>
        <w:t>Members</w:t>
      </w:r>
    </w:p>
    <w:p w:rsidR="00521894" w:rsidRDefault="006F3FCB">
      <w:pPr>
        <w:pStyle w:val="ListParagraph"/>
        <w:numPr>
          <w:ilvl w:val="1"/>
          <w:numId w:val="3"/>
        </w:numPr>
        <w:tabs>
          <w:tab w:val="left" w:pos="1380"/>
        </w:tabs>
        <w:ind w:right="217"/>
        <w:jc w:val="both"/>
        <w:rPr>
          <w:sz w:val="24"/>
        </w:rPr>
      </w:pPr>
      <w:r>
        <w:rPr>
          <w:sz w:val="24"/>
        </w:rPr>
        <w:t>Members of the IRB shall be selected in accordance with the criteria set forth in these policies by the Chief Executive Officer of PPMH, or his/her designee, in consultation with the Chief Medical Officer, Chief Nursing Officer, IRB Administrator, and Gene</w:t>
      </w:r>
      <w:r>
        <w:rPr>
          <w:sz w:val="24"/>
        </w:rPr>
        <w:t>ral Counsel. The CEO or his/her designee shall designate one such member to serve as Chair of the Board and one member to serve as Vice Chair of the</w:t>
      </w:r>
      <w:r>
        <w:rPr>
          <w:spacing w:val="-3"/>
          <w:sz w:val="24"/>
        </w:rPr>
        <w:t xml:space="preserve"> </w:t>
      </w:r>
      <w:r>
        <w:rPr>
          <w:sz w:val="24"/>
        </w:rPr>
        <w:t>Board.</w:t>
      </w:r>
    </w:p>
    <w:p w:rsidR="00521894" w:rsidRDefault="006F3FCB">
      <w:pPr>
        <w:pStyle w:val="ListParagraph"/>
        <w:numPr>
          <w:ilvl w:val="1"/>
          <w:numId w:val="3"/>
        </w:numPr>
        <w:tabs>
          <w:tab w:val="left" w:pos="1380"/>
        </w:tabs>
        <w:ind w:right="380"/>
        <w:rPr>
          <w:sz w:val="24"/>
        </w:rPr>
      </w:pPr>
      <w:r>
        <w:rPr>
          <w:sz w:val="24"/>
        </w:rPr>
        <w:t>The members of the IRB shall serve two (2) year terms coinciding with the fiscal year employed by PP</w:t>
      </w:r>
      <w:r>
        <w:rPr>
          <w:sz w:val="24"/>
        </w:rPr>
        <w:t>MH. Members may serve for unlimited successive terms. Members appointed</w:t>
      </w:r>
      <w:r>
        <w:rPr>
          <w:spacing w:val="-4"/>
          <w:sz w:val="24"/>
        </w:rPr>
        <w:t xml:space="preserve"> </w:t>
      </w:r>
      <w:r>
        <w:rPr>
          <w:sz w:val="24"/>
        </w:rPr>
        <w:t>to</w:t>
      </w:r>
      <w:r>
        <w:rPr>
          <w:spacing w:val="-4"/>
          <w:sz w:val="24"/>
        </w:rPr>
        <w:t xml:space="preserve"> </w:t>
      </w:r>
      <w:r>
        <w:rPr>
          <w:sz w:val="24"/>
        </w:rPr>
        <w:t>fill</w:t>
      </w:r>
      <w:r>
        <w:rPr>
          <w:spacing w:val="-3"/>
          <w:sz w:val="24"/>
        </w:rPr>
        <w:t xml:space="preserve"> </w:t>
      </w:r>
      <w:r>
        <w:rPr>
          <w:sz w:val="24"/>
        </w:rPr>
        <w:t>vacancies</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IRB</w:t>
      </w:r>
      <w:r>
        <w:rPr>
          <w:spacing w:val="-3"/>
          <w:sz w:val="24"/>
        </w:rPr>
        <w:t xml:space="preserve"> </w:t>
      </w:r>
      <w:r>
        <w:rPr>
          <w:sz w:val="24"/>
        </w:rPr>
        <w:t>due</w:t>
      </w:r>
      <w:r>
        <w:rPr>
          <w:spacing w:val="-4"/>
          <w:sz w:val="24"/>
        </w:rPr>
        <w:t xml:space="preserve"> </w:t>
      </w:r>
      <w:r>
        <w:rPr>
          <w:sz w:val="24"/>
        </w:rPr>
        <w:t>to</w:t>
      </w:r>
      <w:r>
        <w:rPr>
          <w:spacing w:val="-4"/>
          <w:sz w:val="24"/>
        </w:rPr>
        <w:t xml:space="preserve"> </w:t>
      </w:r>
      <w:r>
        <w:rPr>
          <w:sz w:val="24"/>
        </w:rPr>
        <w:t>death,</w:t>
      </w:r>
      <w:r>
        <w:rPr>
          <w:spacing w:val="-3"/>
          <w:sz w:val="24"/>
        </w:rPr>
        <w:t xml:space="preserve"> </w:t>
      </w:r>
      <w:r>
        <w:rPr>
          <w:sz w:val="24"/>
        </w:rPr>
        <w:t>removal,</w:t>
      </w:r>
      <w:r>
        <w:rPr>
          <w:spacing w:val="-4"/>
          <w:sz w:val="24"/>
        </w:rPr>
        <w:t xml:space="preserve"> </w:t>
      </w:r>
      <w:r>
        <w:rPr>
          <w:sz w:val="24"/>
        </w:rPr>
        <w:t>or</w:t>
      </w:r>
      <w:r>
        <w:rPr>
          <w:spacing w:val="-3"/>
          <w:sz w:val="24"/>
        </w:rPr>
        <w:t xml:space="preserve"> </w:t>
      </w:r>
      <w:r>
        <w:rPr>
          <w:sz w:val="24"/>
        </w:rPr>
        <w:t>resignation</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member</w:t>
      </w:r>
      <w:r>
        <w:rPr>
          <w:spacing w:val="-4"/>
          <w:sz w:val="24"/>
        </w:rPr>
        <w:t xml:space="preserve"> </w:t>
      </w:r>
      <w:r>
        <w:rPr>
          <w:sz w:val="24"/>
        </w:rPr>
        <w:t>shall hold office for the unexpired portion of that member’s</w:t>
      </w:r>
      <w:r>
        <w:rPr>
          <w:spacing w:val="-6"/>
          <w:sz w:val="24"/>
        </w:rPr>
        <w:t xml:space="preserve"> </w:t>
      </w:r>
      <w:r>
        <w:rPr>
          <w:sz w:val="24"/>
        </w:rPr>
        <w:t>term.</w:t>
      </w:r>
    </w:p>
    <w:p w:rsidR="00521894" w:rsidRDefault="006F3FCB">
      <w:pPr>
        <w:pStyle w:val="ListParagraph"/>
        <w:numPr>
          <w:ilvl w:val="1"/>
          <w:numId w:val="3"/>
        </w:numPr>
        <w:tabs>
          <w:tab w:val="left" w:pos="1379"/>
          <w:tab w:val="left" w:pos="1380"/>
        </w:tabs>
        <w:ind w:right="860"/>
        <w:rPr>
          <w:sz w:val="24"/>
        </w:rPr>
      </w:pPr>
      <w:r>
        <w:rPr>
          <w:sz w:val="24"/>
        </w:rPr>
        <w:t>Excessive absences may result in the r</w:t>
      </w:r>
      <w:r>
        <w:rPr>
          <w:sz w:val="24"/>
        </w:rPr>
        <w:t>emoval of a member from service on the IRB. In addition, a member may be removed for any one of the</w:t>
      </w:r>
      <w:r>
        <w:rPr>
          <w:spacing w:val="-10"/>
          <w:sz w:val="24"/>
        </w:rPr>
        <w:t xml:space="preserve"> </w:t>
      </w:r>
      <w:r>
        <w:rPr>
          <w:sz w:val="24"/>
        </w:rPr>
        <w:t>following:</w:t>
      </w:r>
    </w:p>
    <w:p w:rsidR="00521894" w:rsidRDefault="006F3FCB">
      <w:pPr>
        <w:pStyle w:val="ListParagraph"/>
        <w:numPr>
          <w:ilvl w:val="2"/>
          <w:numId w:val="3"/>
        </w:numPr>
        <w:tabs>
          <w:tab w:val="left" w:pos="2100"/>
        </w:tabs>
        <w:ind w:right="928"/>
        <w:jc w:val="left"/>
        <w:rPr>
          <w:sz w:val="24"/>
        </w:rPr>
      </w:pPr>
      <w:r>
        <w:rPr>
          <w:sz w:val="24"/>
        </w:rPr>
        <w:t>Lack of participation in IRB meetings, including frequent abstention from voting activities;</w:t>
      </w:r>
    </w:p>
    <w:p w:rsidR="00521894" w:rsidRDefault="006F3FCB">
      <w:pPr>
        <w:pStyle w:val="ListParagraph"/>
        <w:numPr>
          <w:ilvl w:val="2"/>
          <w:numId w:val="3"/>
        </w:numPr>
        <w:tabs>
          <w:tab w:val="left" w:pos="2100"/>
        </w:tabs>
        <w:ind w:right="558" w:hanging="322"/>
        <w:jc w:val="left"/>
        <w:rPr>
          <w:sz w:val="24"/>
        </w:rPr>
      </w:pPr>
      <w:r>
        <w:rPr>
          <w:sz w:val="24"/>
        </w:rPr>
        <w:t>Ineffectiveness (as determined by the IRB Chair) due</w:t>
      </w:r>
      <w:r>
        <w:rPr>
          <w:sz w:val="24"/>
        </w:rPr>
        <w:t xml:space="preserve"> to a consistent lack of preparation</w:t>
      </w:r>
      <w:r>
        <w:rPr>
          <w:spacing w:val="-5"/>
          <w:sz w:val="24"/>
        </w:rPr>
        <w:t xml:space="preserve"> </w:t>
      </w:r>
      <w:r>
        <w:rPr>
          <w:sz w:val="24"/>
        </w:rPr>
        <w:t>or</w:t>
      </w:r>
      <w:r>
        <w:rPr>
          <w:spacing w:val="-4"/>
          <w:sz w:val="24"/>
        </w:rPr>
        <w:t xml:space="preserve"> </w:t>
      </w:r>
      <w:r>
        <w:rPr>
          <w:sz w:val="24"/>
        </w:rPr>
        <w:t>follow-up</w:t>
      </w:r>
      <w:r>
        <w:rPr>
          <w:spacing w:val="-4"/>
          <w:sz w:val="24"/>
        </w:rPr>
        <w:t xml:space="preserve"> </w:t>
      </w:r>
      <w:r>
        <w:rPr>
          <w:sz w:val="24"/>
        </w:rPr>
        <w:t>as</w:t>
      </w:r>
      <w:r>
        <w:rPr>
          <w:spacing w:val="-4"/>
          <w:sz w:val="24"/>
        </w:rPr>
        <w:t xml:space="preserve"> </w:t>
      </w:r>
      <w:r>
        <w:rPr>
          <w:sz w:val="24"/>
        </w:rPr>
        <w:t>necessary</w:t>
      </w:r>
      <w:r>
        <w:rPr>
          <w:spacing w:val="-4"/>
          <w:sz w:val="24"/>
        </w:rPr>
        <w:t xml:space="preserve"> </w:t>
      </w:r>
      <w:r>
        <w:rPr>
          <w:sz w:val="24"/>
        </w:rPr>
        <w:t>to</w:t>
      </w:r>
      <w:r>
        <w:rPr>
          <w:spacing w:val="-5"/>
          <w:sz w:val="24"/>
        </w:rPr>
        <w:t xml:space="preserve"> </w:t>
      </w:r>
      <w:r>
        <w:rPr>
          <w:sz w:val="24"/>
        </w:rPr>
        <w:t>ensure</w:t>
      </w:r>
      <w:r>
        <w:rPr>
          <w:spacing w:val="-4"/>
          <w:sz w:val="24"/>
        </w:rPr>
        <w:t xml:space="preserve"> </w:t>
      </w:r>
      <w:r>
        <w:rPr>
          <w:sz w:val="24"/>
        </w:rPr>
        <w:t>the</w:t>
      </w:r>
      <w:r>
        <w:rPr>
          <w:spacing w:val="-4"/>
          <w:sz w:val="24"/>
        </w:rPr>
        <w:t xml:space="preserve"> </w:t>
      </w:r>
      <w:r>
        <w:rPr>
          <w:sz w:val="24"/>
        </w:rPr>
        <w:t>objectives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IRB</w:t>
      </w:r>
      <w:r>
        <w:rPr>
          <w:spacing w:val="-4"/>
          <w:sz w:val="24"/>
        </w:rPr>
        <w:t xml:space="preserve"> </w:t>
      </w:r>
      <w:r>
        <w:rPr>
          <w:sz w:val="24"/>
        </w:rPr>
        <w:t>are</w:t>
      </w:r>
      <w:r>
        <w:rPr>
          <w:spacing w:val="-4"/>
          <w:sz w:val="24"/>
        </w:rPr>
        <w:t xml:space="preserve"> </w:t>
      </w:r>
      <w:r>
        <w:rPr>
          <w:sz w:val="24"/>
        </w:rPr>
        <w:t>being met;</w:t>
      </w:r>
    </w:p>
    <w:p w:rsidR="00521894" w:rsidRDefault="006F3FCB">
      <w:pPr>
        <w:pStyle w:val="ListParagraph"/>
        <w:numPr>
          <w:ilvl w:val="2"/>
          <w:numId w:val="3"/>
        </w:numPr>
        <w:tabs>
          <w:tab w:val="left" w:pos="2100"/>
        </w:tabs>
        <w:spacing w:before="1" w:line="275" w:lineRule="exact"/>
        <w:ind w:hanging="366"/>
        <w:jc w:val="left"/>
        <w:rPr>
          <w:sz w:val="24"/>
        </w:rPr>
      </w:pPr>
      <w:r>
        <w:rPr>
          <w:sz w:val="24"/>
        </w:rPr>
        <w:t>Failure to attend training sessions as offered by</w:t>
      </w:r>
      <w:r>
        <w:rPr>
          <w:spacing w:val="-6"/>
          <w:sz w:val="24"/>
        </w:rPr>
        <w:t xml:space="preserve"> </w:t>
      </w:r>
      <w:r>
        <w:rPr>
          <w:sz w:val="24"/>
        </w:rPr>
        <w:t>PPMH;</w:t>
      </w:r>
    </w:p>
    <w:p w:rsidR="00521894" w:rsidRDefault="006F3FCB">
      <w:pPr>
        <w:pStyle w:val="ListParagraph"/>
        <w:numPr>
          <w:ilvl w:val="2"/>
          <w:numId w:val="3"/>
        </w:numPr>
        <w:tabs>
          <w:tab w:val="left" w:pos="2100"/>
        </w:tabs>
        <w:ind w:right="482" w:hanging="377"/>
        <w:jc w:val="left"/>
        <w:rPr>
          <w:sz w:val="24"/>
        </w:rPr>
      </w:pPr>
      <w:r>
        <w:rPr>
          <w:sz w:val="24"/>
        </w:rPr>
        <w:t>Except under emergency circumstances, failure to notify the IRB Coordinator or</w:t>
      </w:r>
      <w:r>
        <w:rPr>
          <w:spacing w:val="-4"/>
          <w:sz w:val="24"/>
        </w:rPr>
        <w:t xml:space="preserve"> </w:t>
      </w:r>
      <w:r>
        <w:rPr>
          <w:sz w:val="24"/>
        </w:rPr>
        <w:t>IRB Cha</w:t>
      </w:r>
      <w:r>
        <w:rPr>
          <w:sz w:val="24"/>
        </w:rPr>
        <w:t>ir in advance of an absence;</w:t>
      </w:r>
      <w:r>
        <w:rPr>
          <w:spacing w:val="-2"/>
          <w:sz w:val="24"/>
        </w:rPr>
        <w:t xml:space="preserve"> </w:t>
      </w:r>
      <w:r>
        <w:rPr>
          <w:sz w:val="24"/>
        </w:rPr>
        <w:t>and,</w:t>
      </w:r>
    </w:p>
    <w:p w:rsidR="00521894" w:rsidRDefault="006F3FCB">
      <w:pPr>
        <w:pStyle w:val="ListParagraph"/>
        <w:numPr>
          <w:ilvl w:val="2"/>
          <w:numId w:val="3"/>
        </w:numPr>
        <w:tabs>
          <w:tab w:val="left" w:pos="2100"/>
        </w:tabs>
        <w:ind w:hanging="334"/>
        <w:jc w:val="left"/>
        <w:rPr>
          <w:sz w:val="24"/>
        </w:rPr>
      </w:pPr>
      <w:r>
        <w:rPr>
          <w:sz w:val="24"/>
        </w:rPr>
        <w:t>Frequent early departures from the meeting resulting in loss of</w:t>
      </w:r>
      <w:r>
        <w:rPr>
          <w:spacing w:val="-13"/>
          <w:sz w:val="24"/>
        </w:rPr>
        <w:t xml:space="preserve"> </w:t>
      </w:r>
      <w:r>
        <w:rPr>
          <w:sz w:val="24"/>
        </w:rPr>
        <w:t>quorum.</w:t>
      </w:r>
    </w:p>
    <w:p w:rsidR="00521894" w:rsidRDefault="00521894">
      <w:pPr>
        <w:pStyle w:val="BodyText"/>
        <w:spacing w:before="11"/>
        <w:rPr>
          <w:sz w:val="23"/>
        </w:rPr>
      </w:pPr>
    </w:p>
    <w:p w:rsidR="00521894" w:rsidRDefault="006F3FCB">
      <w:pPr>
        <w:pStyle w:val="ListParagraph"/>
        <w:numPr>
          <w:ilvl w:val="0"/>
          <w:numId w:val="3"/>
        </w:numPr>
        <w:tabs>
          <w:tab w:val="left" w:pos="660"/>
        </w:tabs>
        <w:rPr>
          <w:sz w:val="24"/>
        </w:rPr>
      </w:pPr>
      <w:r>
        <w:rPr>
          <w:sz w:val="24"/>
        </w:rPr>
        <w:t>Membership Roster</w:t>
      </w:r>
    </w:p>
    <w:p w:rsidR="00521894" w:rsidRDefault="006F3FCB">
      <w:pPr>
        <w:pStyle w:val="ListParagraph"/>
        <w:numPr>
          <w:ilvl w:val="1"/>
          <w:numId w:val="3"/>
        </w:numPr>
        <w:tabs>
          <w:tab w:val="left" w:pos="1380"/>
        </w:tabs>
        <w:ind w:right="519"/>
        <w:rPr>
          <w:sz w:val="24"/>
        </w:rPr>
      </w:pPr>
      <w:r>
        <w:rPr>
          <w:sz w:val="24"/>
        </w:rPr>
        <w:t>A list of the current voting members, both primary and alternate, will be maintained. The list will identify members by name, earned degrees, representative capacity, indications of experience (e.g., board certifications and licenses) sufficient to describ</w:t>
      </w:r>
      <w:r>
        <w:rPr>
          <w:sz w:val="24"/>
        </w:rPr>
        <w:t>e each member’s primary anticipated contributions to IRB deliberations, and any employment or other relationship between each member and the</w:t>
      </w:r>
      <w:r>
        <w:rPr>
          <w:spacing w:val="-4"/>
          <w:sz w:val="24"/>
        </w:rPr>
        <w:t xml:space="preserve"> </w:t>
      </w:r>
      <w:r>
        <w:rPr>
          <w:sz w:val="24"/>
        </w:rPr>
        <w:t>institution.</w:t>
      </w:r>
    </w:p>
    <w:p w:rsidR="00521894" w:rsidRDefault="006F3FCB">
      <w:pPr>
        <w:pStyle w:val="ListParagraph"/>
        <w:numPr>
          <w:ilvl w:val="1"/>
          <w:numId w:val="3"/>
        </w:numPr>
        <w:tabs>
          <w:tab w:val="left" w:pos="1380"/>
        </w:tabs>
        <w:ind w:right="621"/>
        <w:rPr>
          <w:sz w:val="24"/>
        </w:rPr>
      </w:pPr>
      <w:r>
        <w:rPr>
          <w:sz w:val="24"/>
        </w:rPr>
        <w:t>Any changes in IRB membership or other authorized institutional officials listed on PPMH’s most recent</w:t>
      </w:r>
      <w:r>
        <w:rPr>
          <w:sz w:val="24"/>
        </w:rPr>
        <w:t xml:space="preserve"> Assurance on file with DHHS must be timely reported to the Office of Human Research Protections</w:t>
      </w:r>
      <w:r>
        <w:rPr>
          <w:spacing w:val="-1"/>
          <w:sz w:val="24"/>
        </w:rPr>
        <w:t xml:space="preserve"> </w:t>
      </w:r>
      <w:r>
        <w:rPr>
          <w:sz w:val="24"/>
        </w:rPr>
        <w:t>(OHRP).</w:t>
      </w:r>
    </w:p>
    <w:p w:rsidR="00521894" w:rsidRDefault="00521894">
      <w:pPr>
        <w:pStyle w:val="BodyText"/>
      </w:pPr>
    </w:p>
    <w:p w:rsidR="00521894" w:rsidRDefault="006F3FCB">
      <w:pPr>
        <w:pStyle w:val="ListParagraph"/>
        <w:numPr>
          <w:ilvl w:val="0"/>
          <w:numId w:val="3"/>
        </w:numPr>
        <w:tabs>
          <w:tab w:val="left" w:pos="660"/>
        </w:tabs>
        <w:rPr>
          <w:sz w:val="24"/>
        </w:rPr>
      </w:pPr>
      <w:r>
        <w:rPr>
          <w:sz w:val="24"/>
        </w:rPr>
        <w:t>Compensation</w:t>
      </w:r>
    </w:p>
    <w:p w:rsidR="00521894" w:rsidRDefault="006F3FCB">
      <w:pPr>
        <w:pStyle w:val="ListParagraph"/>
        <w:numPr>
          <w:ilvl w:val="1"/>
          <w:numId w:val="3"/>
        </w:numPr>
        <w:tabs>
          <w:tab w:val="left" w:pos="1380"/>
        </w:tabs>
        <w:ind w:right="576"/>
        <w:rPr>
          <w:sz w:val="24"/>
        </w:rPr>
      </w:pPr>
      <w:r>
        <w:rPr>
          <w:sz w:val="24"/>
        </w:rPr>
        <w:t>Community Members, PPG Physicians, and Physician Community Members will be compensated in the amount of One Hundred Dollars ($100.00) per</w:t>
      </w:r>
      <w:r>
        <w:rPr>
          <w:sz w:val="24"/>
        </w:rPr>
        <w:t xml:space="preserve"> month for review of the materials, preparation, and attendance at the IRB meeting. These IRB members will only receive</w:t>
      </w:r>
      <w:r>
        <w:rPr>
          <w:spacing w:val="-4"/>
          <w:sz w:val="24"/>
        </w:rPr>
        <w:t xml:space="preserve"> </w:t>
      </w:r>
      <w:r>
        <w:rPr>
          <w:sz w:val="24"/>
        </w:rPr>
        <w:t>compensation</w:t>
      </w:r>
      <w:r>
        <w:rPr>
          <w:spacing w:val="-4"/>
          <w:sz w:val="24"/>
        </w:rPr>
        <w:t xml:space="preserve"> </w:t>
      </w:r>
      <w:r>
        <w:rPr>
          <w:sz w:val="24"/>
        </w:rPr>
        <w:t>if</w:t>
      </w:r>
      <w:r>
        <w:rPr>
          <w:spacing w:val="-4"/>
          <w:sz w:val="24"/>
        </w:rPr>
        <w:t xml:space="preserve"> </w:t>
      </w:r>
      <w:r>
        <w:rPr>
          <w:sz w:val="24"/>
        </w:rPr>
        <w:t>they</w:t>
      </w:r>
      <w:r>
        <w:rPr>
          <w:spacing w:val="-4"/>
          <w:sz w:val="24"/>
        </w:rPr>
        <w:t xml:space="preserve"> </w:t>
      </w:r>
      <w:r>
        <w:rPr>
          <w:sz w:val="24"/>
        </w:rPr>
        <w:t>attend</w:t>
      </w:r>
      <w:r>
        <w:rPr>
          <w:spacing w:val="-3"/>
          <w:sz w:val="24"/>
        </w:rPr>
        <w:t xml:space="preserve"> </w:t>
      </w:r>
      <w:r>
        <w:rPr>
          <w:sz w:val="24"/>
        </w:rPr>
        <w:t>the</w:t>
      </w:r>
      <w:r>
        <w:rPr>
          <w:spacing w:val="-4"/>
          <w:sz w:val="24"/>
        </w:rPr>
        <w:t xml:space="preserve"> </w:t>
      </w:r>
      <w:r>
        <w:rPr>
          <w:sz w:val="24"/>
        </w:rPr>
        <w:t>meeting</w:t>
      </w:r>
      <w:r>
        <w:rPr>
          <w:spacing w:val="-4"/>
          <w:sz w:val="24"/>
        </w:rPr>
        <w:t xml:space="preserve"> </w:t>
      </w:r>
      <w:r>
        <w:rPr>
          <w:sz w:val="24"/>
        </w:rPr>
        <w:t>and</w:t>
      </w:r>
      <w:r>
        <w:rPr>
          <w:spacing w:val="-4"/>
          <w:sz w:val="24"/>
        </w:rPr>
        <w:t xml:space="preserve"> </w:t>
      </w:r>
      <w:r>
        <w:rPr>
          <w:sz w:val="24"/>
        </w:rPr>
        <w:t>are</w:t>
      </w:r>
      <w:r>
        <w:rPr>
          <w:spacing w:val="-3"/>
          <w:sz w:val="24"/>
        </w:rPr>
        <w:t xml:space="preserve"> </w:t>
      </w:r>
      <w:r>
        <w:rPr>
          <w:sz w:val="24"/>
        </w:rPr>
        <w:t>prepared</w:t>
      </w:r>
      <w:r>
        <w:rPr>
          <w:spacing w:val="-4"/>
          <w:sz w:val="24"/>
        </w:rPr>
        <w:t xml:space="preserve"> </w:t>
      </w:r>
      <w:r>
        <w:rPr>
          <w:sz w:val="24"/>
        </w:rPr>
        <w:t>and</w:t>
      </w:r>
      <w:r>
        <w:rPr>
          <w:spacing w:val="-4"/>
          <w:sz w:val="24"/>
        </w:rPr>
        <w:t xml:space="preserve"> </w:t>
      </w:r>
      <w:r>
        <w:rPr>
          <w:sz w:val="24"/>
        </w:rPr>
        <w:t>only</w:t>
      </w:r>
      <w:r>
        <w:rPr>
          <w:spacing w:val="-4"/>
          <w:sz w:val="24"/>
        </w:rPr>
        <w:t xml:space="preserve"> </w:t>
      </w:r>
      <w:r>
        <w:rPr>
          <w:sz w:val="24"/>
        </w:rPr>
        <w:t>per</w:t>
      </w:r>
      <w:r>
        <w:rPr>
          <w:spacing w:val="-4"/>
          <w:sz w:val="24"/>
        </w:rPr>
        <w:t xml:space="preserve"> </w:t>
      </w:r>
      <w:r>
        <w:rPr>
          <w:sz w:val="24"/>
        </w:rPr>
        <w:t>the</w:t>
      </w:r>
      <w:r>
        <w:rPr>
          <w:spacing w:val="-3"/>
          <w:sz w:val="24"/>
        </w:rPr>
        <w:t xml:space="preserve"> </w:t>
      </w:r>
      <w:r>
        <w:rPr>
          <w:sz w:val="24"/>
        </w:rPr>
        <w:t>letter</w:t>
      </w:r>
      <w:r>
        <w:rPr>
          <w:spacing w:val="-4"/>
          <w:sz w:val="24"/>
        </w:rPr>
        <w:t xml:space="preserve"> </w:t>
      </w:r>
      <w:r>
        <w:rPr>
          <w:sz w:val="24"/>
        </w:rPr>
        <w:t>of</w:t>
      </w:r>
    </w:p>
    <w:p w:rsidR="00521894" w:rsidRDefault="00521894">
      <w:pPr>
        <w:rPr>
          <w:sz w:val="24"/>
        </w:rPr>
        <w:sectPr w:rsidR="00521894">
          <w:pgSz w:w="12240" w:h="15840"/>
          <w:pgMar w:top="1500" w:right="1220" w:bottom="1520" w:left="1140" w:header="0" w:footer="1338" w:gutter="0"/>
          <w:cols w:space="720"/>
        </w:sectPr>
      </w:pPr>
    </w:p>
    <w:p w:rsidR="00521894" w:rsidRDefault="006F3FCB">
      <w:pPr>
        <w:pStyle w:val="BodyText"/>
        <w:spacing w:before="79"/>
        <w:ind w:left="1380" w:right="29"/>
      </w:pPr>
      <w:r>
        <w:t>written agreement with PPMH, as identi</w:t>
      </w:r>
      <w:r>
        <w:t>fied below. In the event they cannot attend a meeting, they will not be compensated for that month.</w:t>
      </w:r>
    </w:p>
    <w:p w:rsidR="00521894" w:rsidRDefault="00521894">
      <w:pPr>
        <w:pStyle w:val="BodyText"/>
        <w:spacing w:before="11"/>
        <w:rPr>
          <w:sz w:val="23"/>
        </w:rPr>
      </w:pPr>
    </w:p>
    <w:p w:rsidR="00521894" w:rsidRDefault="006F3FCB">
      <w:pPr>
        <w:pStyle w:val="ListParagraph"/>
        <w:numPr>
          <w:ilvl w:val="0"/>
          <w:numId w:val="3"/>
        </w:numPr>
        <w:tabs>
          <w:tab w:val="left" w:pos="660"/>
        </w:tabs>
        <w:ind w:right="237"/>
        <w:rPr>
          <w:sz w:val="24"/>
        </w:rPr>
      </w:pPr>
      <w:r>
        <w:rPr>
          <w:sz w:val="24"/>
        </w:rPr>
        <w:t>Consultants may be engaged to assist the IRB however, they will be non-voting members. Consultants must be independent of the investigator and/or sponsor o</w:t>
      </w:r>
      <w:r>
        <w:rPr>
          <w:sz w:val="24"/>
        </w:rPr>
        <w:t>f the proposed research and cannot be counted towards</w:t>
      </w:r>
      <w:r>
        <w:rPr>
          <w:spacing w:val="-1"/>
          <w:sz w:val="24"/>
        </w:rPr>
        <w:t xml:space="preserve"> </w:t>
      </w:r>
      <w:r>
        <w:rPr>
          <w:sz w:val="24"/>
        </w:rPr>
        <w:t>quorum.</w:t>
      </w:r>
    </w:p>
    <w:p w:rsidR="00521894" w:rsidRDefault="00521894">
      <w:pPr>
        <w:pStyle w:val="BodyText"/>
        <w:rPr>
          <w:sz w:val="26"/>
        </w:rPr>
      </w:pPr>
    </w:p>
    <w:p w:rsidR="00521894" w:rsidRDefault="00521894">
      <w:pPr>
        <w:pStyle w:val="BodyText"/>
        <w:rPr>
          <w:sz w:val="26"/>
        </w:rPr>
      </w:pPr>
    </w:p>
    <w:p w:rsidR="00521894" w:rsidRDefault="006F3FCB">
      <w:pPr>
        <w:pStyle w:val="Heading1"/>
      </w:pPr>
      <w:r>
        <w:rPr>
          <w:u w:val="single"/>
        </w:rPr>
        <w:t>PROCEDURES:</w:t>
      </w:r>
    </w:p>
    <w:p w:rsidR="00521894" w:rsidRDefault="00521894">
      <w:pPr>
        <w:pStyle w:val="BodyText"/>
        <w:spacing w:before="10"/>
        <w:rPr>
          <w:b/>
          <w:sz w:val="15"/>
        </w:rPr>
      </w:pPr>
    </w:p>
    <w:p w:rsidR="00521894" w:rsidRDefault="006F3FCB">
      <w:pPr>
        <w:pStyle w:val="ListParagraph"/>
        <w:numPr>
          <w:ilvl w:val="0"/>
          <w:numId w:val="2"/>
        </w:numPr>
        <w:tabs>
          <w:tab w:val="left" w:pos="660"/>
        </w:tabs>
        <w:spacing w:before="93"/>
        <w:rPr>
          <w:sz w:val="24"/>
        </w:rPr>
      </w:pPr>
      <w:r>
        <w:rPr>
          <w:sz w:val="24"/>
        </w:rPr>
        <w:t>Membership</w:t>
      </w:r>
      <w:r>
        <w:rPr>
          <w:spacing w:val="-1"/>
          <w:sz w:val="24"/>
        </w:rPr>
        <w:t xml:space="preserve"> </w:t>
      </w:r>
      <w:r>
        <w:rPr>
          <w:sz w:val="24"/>
        </w:rPr>
        <w:t>Process</w:t>
      </w:r>
    </w:p>
    <w:p w:rsidR="00521894" w:rsidRDefault="006F3FCB">
      <w:pPr>
        <w:pStyle w:val="ListParagraph"/>
        <w:numPr>
          <w:ilvl w:val="1"/>
          <w:numId w:val="2"/>
        </w:numPr>
        <w:tabs>
          <w:tab w:val="left" w:pos="1380"/>
        </w:tabs>
        <w:spacing w:before="1"/>
        <w:ind w:right="227"/>
        <w:rPr>
          <w:sz w:val="24"/>
        </w:rPr>
      </w:pPr>
      <w:r>
        <w:rPr>
          <w:sz w:val="24"/>
        </w:rPr>
        <w:t>IRB members will be presented with a Letter of Agreement, which must be signed and returned to IRB</w:t>
      </w:r>
      <w:r>
        <w:rPr>
          <w:spacing w:val="-1"/>
          <w:sz w:val="24"/>
        </w:rPr>
        <w:t xml:space="preserve"> </w:t>
      </w:r>
      <w:r>
        <w:rPr>
          <w:sz w:val="24"/>
        </w:rPr>
        <w:t>Coordinator.</w:t>
      </w:r>
    </w:p>
    <w:p w:rsidR="00521894" w:rsidRDefault="006F3FCB">
      <w:pPr>
        <w:pStyle w:val="ListParagraph"/>
        <w:numPr>
          <w:ilvl w:val="1"/>
          <w:numId w:val="2"/>
        </w:numPr>
        <w:tabs>
          <w:tab w:val="left" w:pos="1380"/>
        </w:tabs>
        <w:spacing w:line="275" w:lineRule="exact"/>
        <w:rPr>
          <w:sz w:val="24"/>
        </w:rPr>
      </w:pPr>
      <w:r>
        <w:rPr>
          <w:sz w:val="24"/>
        </w:rPr>
        <w:t>IRB Members should submit the following to the IRB</w:t>
      </w:r>
      <w:r>
        <w:rPr>
          <w:spacing w:val="-7"/>
          <w:sz w:val="24"/>
        </w:rPr>
        <w:t xml:space="preserve"> </w:t>
      </w:r>
      <w:r>
        <w:rPr>
          <w:sz w:val="24"/>
        </w:rPr>
        <w:t>Coordinator:</w:t>
      </w:r>
    </w:p>
    <w:p w:rsidR="00521894" w:rsidRDefault="006F3FCB">
      <w:pPr>
        <w:pStyle w:val="ListParagraph"/>
        <w:numPr>
          <w:ilvl w:val="2"/>
          <w:numId w:val="2"/>
        </w:numPr>
        <w:tabs>
          <w:tab w:val="left" w:pos="2100"/>
        </w:tabs>
        <w:spacing w:line="275" w:lineRule="exact"/>
        <w:jc w:val="left"/>
        <w:rPr>
          <w:sz w:val="24"/>
        </w:rPr>
      </w:pPr>
      <w:r>
        <w:rPr>
          <w:sz w:val="24"/>
        </w:rPr>
        <w:t>Current curricula vitae (CV) or resume that is signed and</w:t>
      </w:r>
      <w:r>
        <w:rPr>
          <w:spacing w:val="-10"/>
          <w:sz w:val="24"/>
        </w:rPr>
        <w:t xml:space="preserve"> </w:t>
      </w:r>
      <w:r>
        <w:rPr>
          <w:sz w:val="24"/>
        </w:rPr>
        <w:t>dated;</w:t>
      </w:r>
    </w:p>
    <w:p w:rsidR="00521894" w:rsidRDefault="006F3FCB">
      <w:pPr>
        <w:pStyle w:val="ListParagraph"/>
        <w:numPr>
          <w:ilvl w:val="2"/>
          <w:numId w:val="2"/>
        </w:numPr>
        <w:tabs>
          <w:tab w:val="left" w:pos="2100"/>
        </w:tabs>
        <w:spacing w:line="275" w:lineRule="exact"/>
        <w:ind w:hanging="322"/>
        <w:jc w:val="left"/>
        <w:rPr>
          <w:sz w:val="24"/>
        </w:rPr>
      </w:pPr>
      <w:r>
        <w:rPr>
          <w:sz w:val="24"/>
        </w:rPr>
        <w:t>Contact information;</w:t>
      </w:r>
      <w:r>
        <w:rPr>
          <w:spacing w:val="-1"/>
          <w:sz w:val="24"/>
        </w:rPr>
        <w:t xml:space="preserve"> </w:t>
      </w:r>
      <w:r>
        <w:rPr>
          <w:sz w:val="24"/>
        </w:rPr>
        <w:t>and</w:t>
      </w:r>
    </w:p>
    <w:p w:rsidR="00521894" w:rsidRDefault="006F3FCB">
      <w:pPr>
        <w:pStyle w:val="ListParagraph"/>
        <w:numPr>
          <w:ilvl w:val="2"/>
          <w:numId w:val="2"/>
        </w:numPr>
        <w:tabs>
          <w:tab w:val="left" w:pos="2100"/>
        </w:tabs>
        <w:spacing w:line="275" w:lineRule="exact"/>
        <w:ind w:hanging="366"/>
        <w:jc w:val="left"/>
        <w:rPr>
          <w:sz w:val="24"/>
        </w:rPr>
      </w:pPr>
      <w:r>
        <w:rPr>
          <w:sz w:val="24"/>
        </w:rPr>
        <w:t>Current</w:t>
      </w:r>
      <w:r>
        <w:rPr>
          <w:spacing w:val="-1"/>
          <w:sz w:val="24"/>
        </w:rPr>
        <w:t xml:space="preserve"> </w:t>
      </w:r>
      <w:r>
        <w:rPr>
          <w:sz w:val="24"/>
        </w:rPr>
        <w:t>photograph</w:t>
      </w:r>
    </w:p>
    <w:p w:rsidR="00521894" w:rsidRDefault="006F3FCB">
      <w:pPr>
        <w:pStyle w:val="ListParagraph"/>
        <w:numPr>
          <w:ilvl w:val="1"/>
          <w:numId w:val="2"/>
        </w:numPr>
        <w:tabs>
          <w:tab w:val="left" w:pos="1379"/>
          <w:tab w:val="left" w:pos="1380"/>
        </w:tabs>
        <w:spacing w:before="1"/>
        <w:ind w:right="402"/>
        <w:rPr>
          <w:sz w:val="24"/>
        </w:rPr>
      </w:pPr>
      <w:r>
        <w:rPr>
          <w:sz w:val="24"/>
        </w:rPr>
        <w:t>Each new member of the IRB will be required to complete the web-based modules on human subject protections provided by NIH and provide written verification of training completion to the IRB Coordinator. If a new member has previously completed a human subj</w:t>
      </w:r>
      <w:r>
        <w:rPr>
          <w:sz w:val="24"/>
        </w:rPr>
        <w:t>ect training module comparable to those listed above at PPMH or elsewhere, evidence of this training should be provided to the IRB Coordinator for the records of the</w:t>
      </w:r>
      <w:r>
        <w:rPr>
          <w:spacing w:val="-10"/>
          <w:sz w:val="24"/>
        </w:rPr>
        <w:t xml:space="preserve"> </w:t>
      </w:r>
      <w:r>
        <w:rPr>
          <w:sz w:val="24"/>
        </w:rPr>
        <w:t>IRB.</w:t>
      </w:r>
    </w:p>
    <w:p w:rsidR="00521894" w:rsidRDefault="006F3FCB">
      <w:pPr>
        <w:pStyle w:val="BodyText"/>
        <w:ind w:left="2460" w:right="3304" w:hanging="1080"/>
      </w:pPr>
      <w:r>
        <w:t xml:space="preserve">These trainings are located at the following web addresses: </w:t>
      </w:r>
      <w:hyperlink r:id="rId8">
        <w:r>
          <w:rPr>
            <w:color w:val="0000FF"/>
            <w:u w:val="single" w:color="0000FF"/>
          </w:rPr>
          <w:t>http://ohsr.od.nih.gov/IRBcbt/intro.php</w:t>
        </w:r>
      </w:hyperlink>
      <w:r>
        <w:rPr>
          <w:color w:val="0000FF"/>
        </w:rPr>
        <w:t xml:space="preserve"> </w:t>
      </w:r>
      <w:hyperlink r:id="rId9">
        <w:r>
          <w:rPr>
            <w:color w:val="0000FF"/>
            <w:u w:val="single" w:color="0000FF"/>
          </w:rPr>
          <w:t>http://cme.nci.nih.gov</w:t>
        </w:r>
      </w:hyperlink>
    </w:p>
    <w:p w:rsidR="00521894" w:rsidRDefault="00521894">
      <w:pPr>
        <w:pStyle w:val="BodyText"/>
        <w:spacing w:before="10"/>
        <w:rPr>
          <w:sz w:val="15"/>
        </w:rPr>
      </w:pPr>
    </w:p>
    <w:p w:rsidR="00521894" w:rsidRDefault="006F3FCB">
      <w:pPr>
        <w:pStyle w:val="ListParagraph"/>
        <w:numPr>
          <w:ilvl w:val="0"/>
          <w:numId w:val="2"/>
        </w:numPr>
        <w:tabs>
          <w:tab w:val="left" w:pos="660"/>
        </w:tabs>
        <w:spacing w:before="93"/>
        <w:rPr>
          <w:sz w:val="24"/>
        </w:rPr>
      </w:pPr>
      <w:r>
        <w:rPr>
          <w:sz w:val="24"/>
        </w:rPr>
        <w:t>The IRB Coordinator will be responsible for</w:t>
      </w:r>
      <w:r>
        <w:rPr>
          <w:spacing w:val="-4"/>
          <w:sz w:val="24"/>
        </w:rPr>
        <w:t xml:space="preserve"> </w:t>
      </w:r>
      <w:r>
        <w:rPr>
          <w:sz w:val="24"/>
        </w:rPr>
        <w:t>maintaining:</w:t>
      </w:r>
    </w:p>
    <w:p w:rsidR="00521894" w:rsidRDefault="006F3FCB">
      <w:pPr>
        <w:pStyle w:val="ListParagraph"/>
        <w:numPr>
          <w:ilvl w:val="1"/>
          <w:numId w:val="2"/>
        </w:numPr>
        <w:tabs>
          <w:tab w:val="left" w:pos="1380"/>
        </w:tabs>
        <w:ind w:right="1015"/>
        <w:rPr>
          <w:sz w:val="24"/>
        </w:rPr>
      </w:pPr>
      <w:r>
        <w:rPr>
          <w:sz w:val="24"/>
        </w:rPr>
        <w:t>Member files including current CVs or resumes, training ce</w:t>
      </w:r>
      <w:r>
        <w:rPr>
          <w:sz w:val="24"/>
        </w:rPr>
        <w:t>rtificates and other relevant documentation; and</w:t>
      </w:r>
    </w:p>
    <w:p w:rsidR="00521894" w:rsidRDefault="006F3FCB">
      <w:pPr>
        <w:pStyle w:val="ListParagraph"/>
        <w:numPr>
          <w:ilvl w:val="1"/>
          <w:numId w:val="2"/>
        </w:numPr>
        <w:tabs>
          <w:tab w:val="left" w:pos="1380"/>
        </w:tabs>
        <w:rPr>
          <w:sz w:val="24"/>
        </w:rPr>
      </w:pPr>
      <w:r>
        <w:rPr>
          <w:sz w:val="24"/>
        </w:rPr>
        <w:t>Membership rosters in accordance with policy provision 4.a.,</w:t>
      </w:r>
      <w:r>
        <w:rPr>
          <w:spacing w:val="-8"/>
          <w:sz w:val="24"/>
        </w:rPr>
        <w:t xml:space="preserve"> </w:t>
      </w:r>
      <w:r>
        <w:rPr>
          <w:sz w:val="24"/>
        </w:rPr>
        <w:t>above.</w:t>
      </w:r>
    </w:p>
    <w:p w:rsidR="00521894" w:rsidRDefault="00521894">
      <w:pPr>
        <w:pStyle w:val="BodyText"/>
      </w:pPr>
    </w:p>
    <w:p w:rsidR="00521894" w:rsidRDefault="006F3FCB">
      <w:pPr>
        <w:pStyle w:val="ListParagraph"/>
        <w:numPr>
          <w:ilvl w:val="0"/>
          <w:numId w:val="2"/>
        </w:numPr>
        <w:tabs>
          <w:tab w:val="left" w:pos="660"/>
        </w:tabs>
        <w:ind w:right="847"/>
        <w:rPr>
          <w:sz w:val="24"/>
        </w:rPr>
      </w:pPr>
      <w:r>
        <w:rPr>
          <w:sz w:val="24"/>
        </w:rPr>
        <w:t>The IRB Coordinator will be responsible for keeping the filing current and up-to-date with OHRP, including reporting any changes in IRB me</w:t>
      </w:r>
      <w:r>
        <w:rPr>
          <w:sz w:val="24"/>
        </w:rPr>
        <w:t>mbership or other authorized institutional officials on PPMH’s most recent Assurance on file with</w:t>
      </w:r>
      <w:r>
        <w:rPr>
          <w:spacing w:val="-3"/>
          <w:sz w:val="24"/>
        </w:rPr>
        <w:t xml:space="preserve"> </w:t>
      </w:r>
      <w:r>
        <w:rPr>
          <w:sz w:val="24"/>
        </w:rPr>
        <w:t>DHHS.</w:t>
      </w:r>
    </w:p>
    <w:p w:rsidR="00521894" w:rsidRDefault="00521894">
      <w:pPr>
        <w:pStyle w:val="BodyText"/>
        <w:rPr>
          <w:sz w:val="26"/>
        </w:rPr>
      </w:pPr>
    </w:p>
    <w:p w:rsidR="00521894" w:rsidRDefault="00521894">
      <w:pPr>
        <w:pStyle w:val="BodyText"/>
        <w:rPr>
          <w:sz w:val="26"/>
        </w:rPr>
      </w:pPr>
    </w:p>
    <w:p w:rsidR="00521894" w:rsidRDefault="006F3FCB">
      <w:pPr>
        <w:pStyle w:val="Heading1"/>
        <w:ind w:left="299"/>
      </w:pPr>
      <w:r>
        <w:rPr>
          <w:u w:val="single"/>
        </w:rPr>
        <w:t>REFERENCES:</w:t>
      </w:r>
    </w:p>
    <w:p w:rsidR="00521894" w:rsidRDefault="00521894">
      <w:pPr>
        <w:pStyle w:val="BodyText"/>
        <w:spacing w:before="7"/>
        <w:rPr>
          <w:b/>
          <w:sz w:val="15"/>
        </w:rPr>
      </w:pPr>
    </w:p>
    <w:p w:rsidR="00521894" w:rsidRDefault="006F3FCB">
      <w:pPr>
        <w:pStyle w:val="ListParagraph"/>
        <w:numPr>
          <w:ilvl w:val="0"/>
          <w:numId w:val="1"/>
        </w:numPr>
        <w:tabs>
          <w:tab w:val="left" w:pos="659"/>
          <w:tab w:val="left" w:pos="660"/>
        </w:tabs>
        <w:spacing w:before="96" w:line="275" w:lineRule="exact"/>
        <w:rPr>
          <w:sz w:val="24"/>
        </w:rPr>
      </w:pPr>
      <w:r>
        <w:rPr>
          <w:sz w:val="24"/>
        </w:rPr>
        <w:t>21</w:t>
      </w:r>
      <w:r>
        <w:rPr>
          <w:spacing w:val="-1"/>
          <w:sz w:val="24"/>
        </w:rPr>
        <w:t xml:space="preserve"> </w:t>
      </w:r>
      <w:r>
        <w:rPr>
          <w:sz w:val="24"/>
        </w:rPr>
        <w:t>CFR50</w:t>
      </w:r>
    </w:p>
    <w:p w:rsidR="00521894" w:rsidRDefault="006F3FCB">
      <w:pPr>
        <w:pStyle w:val="ListParagraph"/>
        <w:numPr>
          <w:ilvl w:val="0"/>
          <w:numId w:val="1"/>
        </w:numPr>
        <w:tabs>
          <w:tab w:val="left" w:pos="659"/>
          <w:tab w:val="left" w:pos="660"/>
        </w:tabs>
        <w:spacing w:line="275" w:lineRule="exact"/>
        <w:rPr>
          <w:sz w:val="24"/>
        </w:rPr>
      </w:pPr>
      <w:r>
        <w:rPr>
          <w:sz w:val="24"/>
        </w:rPr>
        <w:t>21 CFR</w:t>
      </w:r>
      <w:r>
        <w:rPr>
          <w:spacing w:val="-1"/>
          <w:sz w:val="24"/>
        </w:rPr>
        <w:t xml:space="preserve"> </w:t>
      </w:r>
      <w:r>
        <w:rPr>
          <w:sz w:val="24"/>
        </w:rPr>
        <w:t>56</w:t>
      </w:r>
    </w:p>
    <w:p w:rsidR="00521894" w:rsidRDefault="006F3FCB">
      <w:pPr>
        <w:pStyle w:val="ListParagraph"/>
        <w:numPr>
          <w:ilvl w:val="0"/>
          <w:numId w:val="1"/>
        </w:numPr>
        <w:tabs>
          <w:tab w:val="left" w:pos="659"/>
          <w:tab w:val="left" w:pos="660"/>
        </w:tabs>
        <w:spacing w:before="1"/>
        <w:rPr>
          <w:sz w:val="24"/>
        </w:rPr>
      </w:pPr>
      <w:r>
        <w:rPr>
          <w:sz w:val="24"/>
        </w:rPr>
        <w:t>45</w:t>
      </w:r>
      <w:r>
        <w:rPr>
          <w:spacing w:val="-1"/>
          <w:sz w:val="24"/>
        </w:rPr>
        <w:t xml:space="preserve"> </w:t>
      </w:r>
      <w:r>
        <w:rPr>
          <w:sz w:val="24"/>
        </w:rPr>
        <w:t>CFR46</w:t>
      </w:r>
    </w:p>
    <w:p w:rsidR="00521894" w:rsidRDefault="00521894">
      <w:pPr>
        <w:rPr>
          <w:sz w:val="24"/>
        </w:rPr>
        <w:sectPr w:rsidR="00521894">
          <w:pgSz w:w="12240" w:h="15840"/>
          <w:pgMar w:top="1360" w:right="1220" w:bottom="1520" w:left="1140" w:header="0" w:footer="1338" w:gutter="0"/>
          <w:cols w:space="720"/>
        </w:sectPr>
      </w:pPr>
    </w:p>
    <w:p w:rsidR="00521894" w:rsidRDefault="006F3FCB">
      <w:pPr>
        <w:pStyle w:val="Heading1"/>
        <w:spacing w:before="79"/>
        <w:ind w:left="4025" w:right="3944"/>
        <w:jc w:val="center"/>
      </w:pPr>
      <w:r>
        <w:t>REVISION HISTORY</w:t>
      </w:r>
    </w:p>
    <w:p w:rsidR="00521894" w:rsidRDefault="00521894">
      <w:pPr>
        <w:pStyle w:val="BodyText"/>
        <w:rPr>
          <w:b/>
          <w:sz w:val="20"/>
        </w:rPr>
      </w:pPr>
    </w:p>
    <w:p w:rsidR="00521894" w:rsidRDefault="00521894">
      <w:pPr>
        <w:pStyle w:val="BodyText"/>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521894">
        <w:trPr>
          <w:trHeight w:val="254"/>
        </w:trPr>
        <w:tc>
          <w:tcPr>
            <w:tcW w:w="2250" w:type="dxa"/>
            <w:shd w:val="clear" w:color="auto" w:fill="D9D9D9"/>
          </w:tcPr>
          <w:p w:rsidR="00521894" w:rsidRDefault="006F3FCB">
            <w:pPr>
              <w:pStyle w:val="TableParagraph"/>
              <w:spacing w:line="234" w:lineRule="exact"/>
              <w:ind w:left="220"/>
              <w:rPr>
                <w:b/>
              </w:rPr>
            </w:pPr>
            <w:r>
              <w:rPr>
                <w:b/>
              </w:rPr>
              <w:t>Revision Number</w:t>
            </w:r>
          </w:p>
        </w:tc>
        <w:tc>
          <w:tcPr>
            <w:tcW w:w="3690" w:type="dxa"/>
            <w:shd w:val="clear" w:color="auto" w:fill="D9D9D9"/>
          </w:tcPr>
          <w:p w:rsidR="00521894" w:rsidRDefault="006F3FCB">
            <w:pPr>
              <w:pStyle w:val="TableParagraph"/>
              <w:spacing w:line="234" w:lineRule="exact"/>
              <w:ind w:left="610"/>
              <w:rPr>
                <w:b/>
              </w:rPr>
            </w:pPr>
            <w:r>
              <w:rPr>
                <w:b/>
              </w:rPr>
              <w:t>Description of Changes</w:t>
            </w:r>
          </w:p>
        </w:tc>
        <w:tc>
          <w:tcPr>
            <w:tcW w:w="1854" w:type="dxa"/>
            <w:shd w:val="clear" w:color="auto" w:fill="D9D9D9"/>
          </w:tcPr>
          <w:p w:rsidR="00521894" w:rsidRDefault="006F3FCB">
            <w:pPr>
              <w:pStyle w:val="TableParagraph"/>
              <w:spacing w:line="234" w:lineRule="exact"/>
              <w:ind w:left="388"/>
              <w:rPr>
                <w:b/>
              </w:rPr>
            </w:pPr>
            <w:r>
              <w:rPr>
                <w:b/>
              </w:rPr>
              <w:t>Approvals</w:t>
            </w:r>
          </w:p>
        </w:tc>
        <w:tc>
          <w:tcPr>
            <w:tcW w:w="1854" w:type="dxa"/>
            <w:shd w:val="clear" w:color="auto" w:fill="D9D9D9"/>
          </w:tcPr>
          <w:p w:rsidR="00521894" w:rsidRDefault="006F3FCB">
            <w:pPr>
              <w:pStyle w:val="TableParagraph"/>
              <w:spacing w:line="234" w:lineRule="exact"/>
              <w:ind w:left="668" w:right="659"/>
              <w:jc w:val="center"/>
              <w:rPr>
                <w:b/>
              </w:rPr>
            </w:pPr>
            <w:r>
              <w:rPr>
                <w:b/>
              </w:rPr>
              <w:t>Date</w:t>
            </w:r>
          </w:p>
        </w:tc>
      </w:tr>
      <w:tr w:rsidR="00521894">
        <w:trPr>
          <w:trHeight w:val="275"/>
        </w:trPr>
        <w:tc>
          <w:tcPr>
            <w:tcW w:w="2250" w:type="dxa"/>
          </w:tcPr>
          <w:p w:rsidR="00521894" w:rsidRDefault="00521894">
            <w:pPr>
              <w:pStyle w:val="TableParagraph"/>
              <w:rPr>
                <w:rFonts w:ascii="Times New Roman"/>
                <w:sz w:val="20"/>
              </w:rPr>
            </w:pPr>
          </w:p>
        </w:tc>
        <w:tc>
          <w:tcPr>
            <w:tcW w:w="3690"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r>
      <w:tr w:rsidR="00521894">
        <w:trPr>
          <w:trHeight w:val="275"/>
        </w:trPr>
        <w:tc>
          <w:tcPr>
            <w:tcW w:w="2250" w:type="dxa"/>
          </w:tcPr>
          <w:p w:rsidR="00521894" w:rsidRDefault="00521894">
            <w:pPr>
              <w:pStyle w:val="TableParagraph"/>
              <w:rPr>
                <w:rFonts w:ascii="Times New Roman"/>
                <w:sz w:val="20"/>
              </w:rPr>
            </w:pPr>
          </w:p>
        </w:tc>
        <w:tc>
          <w:tcPr>
            <w:tcW w:w="3690"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r>
      <w:tr w:rsidR="00521894">
        <w:trPr>
          <w:trHeight w:val="276"/>
        </w:trPr>
        <w:tc>
          <w:tcPr>
            <w:tcW w:w="2250" w:type="dxa"/>
          </w:tcPr>
          <w:p w:rsidR="00521894" w:rsidRDefault="00521894">
            <w:pPr>
              <w:pStyle w:val="TableParagraph"/>
              <w:rPr>
                <w:rFonts w:ascii="Times New Roman"/>
                <w:sz w:val="20"/>
              </w:rPr>
            </w:pPr>
          </w:p>
        </w:tc>
        <w:tc>
          <w:tcPr>
            <w:tcW w:w="3690"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r>
      <w:tr w:rsidR="00521894">
        <w:trPr>
          <w:trHeight w:val="275"/>
        </w:trPr>
        <w:tc>
          <w:tcPr>
            <w:tcW w:w="2250" w:type="dxa"/>
          </w:tcPr>
          <w:p w:rsidR="00521894" w:rsidRDefault="00521894">
            <w:pPr>
              <w:pStyle w:val="TableParagraph"/>
              <w:rPr>
                <w:rFonts w:ascii="Times New Roman"/>
                <w:sz w:val="20"/>
              </w:rPr>
            </w:pPr>
          </w:p>
        </w:tc>
        <w:tc>
          <w:tcPr>
            <w:tcW w:w="3690"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r>
      <w:tr w:rsidR="00521894">
        <w:trPr>
          <w:trHeight w:val="276"/>
        </w:trPr>
        <w:tc>
          <w:tcPr>
            <w:tcW w:w="2250" w:type="dxa"/>
          </w:tcPr>
          <w:p w:rsidR="00521894" w:rsidRDefault="00521894">
            <w:pPr>
              <w:pStyle w:val="TableParagraph"/>
              <w:rPr>
                <w:rFonts w:ascii="Times New Roman"/>
                <w:sz w:val="20"/>
              </w:rPr>
            </w:pPr>
          </w:p>
        </w:tc>
        <w:tc>
          <w:tcPr>
            <w:tcW w:w="3690"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c>
          <w:tcPr>
            <w:tcW w:w="1854" w:type="dxa"/>
          </w:tcPr>
          <w:p w:rsidR="00521894" w:rsidRDefault="00521894">
            <w:pPr>
              <w:pStyle w:val="TableParagraph"/>
              <w:rPr>
                <w:rFonts w:ascii="Times New Roman"/>
                <w:sz w:val="20"/>
              </w:rPr>
            </w:pPr>
          </w:p>
        </w:tc>
      </w:tr>
    </w:tbl>
    <w:p w:rsidR="00000000" w:rsidRDefault="006F3FCB"/>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3FCB">
      <w:r>
        <w:separator/>
      </w:r>
    </w:p>
  </w:endnote>
  <w:endnote w:type="continuationSeparator" w:id="0">
    <w:p w:rsidR="00000000" w:rsidRDefault="006F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94" w:rsidRDefault="006F3FCB">
    <w:pPr>
      <w:pStyle w:val="BodyText"/>
      <w:spacing w:line="14" w:lineRule="auto"/>
      <w:rPr>
        <w:sz w:val="20"/>
      </w:rPr>
    </w:pPr>
    <w:r>
      <w:rPr>
        <w:noProof/>
      </w:rPr>
      <mc:AlternateContent>
        <mc:Choice Requires="wpg">
          <w:drawing>
            <wp:anchor distT="0" distB="0" distL="114300" distR="114300" simplePos="0" relativeHeight="503310296"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A7394" id="Group 4" o:spid="_x0000_s1026" style="position:absolute;margin-left:70.5pt;margin-top:711.1pt;width:471pt;height:4.45pt;z-index:-6184;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320"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894" w:rsidRDefault="006F3FCB">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521894" w:rsidRDefault="006F3FCB">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0344"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894" w:rsidRDefault="006F3FCB">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521894" w:rsidRDefault="006F3FCB">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368"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894" w:rsidRDefault="006F3FCB">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521894" w:rsidRDefault="006F3FCB">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3FCB">
      <w:r>
        <w:separator/>
      </w:r>
    </w:p>
  </w:footnote>
  <w:footnote w:type="continuationSeparator" w:id="0">
    <w:p w:rsidR="00000000" w:rsidRDefault="006F3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7AE"/>
    <w:multiLevelType w:val="hybridMultilevel"/>
    <w:tmpl w:val="5F3E3290"/>
    <w:lvl w:ilvl="0" w:tplc="0BC2858C">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D4068D5C">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92FC621A">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F3EEA824">
      <w:numFmt w:val="bullet"/>
      <w:lvlText w:val="•"/>
      <w:lvlJc w:val="left"/>
      <w:pPr>
        <w:ind w:left="3072" w:hanging="279"/>
      </w:pPr>
      <w:rPr>
        <w:rFonts w:hint="default"/>
      </w:rPr>
    </w:lvl>
    <w:lvl w:ilvl="4" w:tplc="F1A29D0A">
      <w:numFmt w:val="bullet"/>
      <w:lvlText w:val="•"/>
      <w:lvlJc w:val="left"/>
      <w:pPr>
        <w:ind w:left="4045" w:hanging="279"/>
      </w:pPr>
      <w:rPr>
        <w:rFonts w:hint="default"/>
      </w:rPr>
    </w:lvl>
    <w:lvl w:ilvl="5" w:tplc="00A4EB94">
      <w:numFmt w:val="bullet"/>
      <w:lvlText w:val="•"/>
      <w:lvlJc w:val="left"/>
      <w:pPr>
        <w:ind w:left="5017" w:hanging="279"/>
      </w:pPr>
      <w:rPr>
        <w:rFonts w:hint="default"/>
      </w:rPr>
    </w:lvl>
    <w:lvl w:ilvl="6" w:tplc="5114C482">
      <w:numFmt w:val="bullet"/>
      <w:lvlText w:val="•"/>
      <w:lvlJc w:val="left"/>
      <w:pPr>
        <w:ind w:left="5990" w:hanging="279"/>
      </w:pPr>
      <w:rPr>
        <w:rFonts w:hint="default"/>
      </w:rPr>
    </w:lvl>
    <w:lvl w:ilvl="7" w:tplc="2732F4DC">
      <w:numFmt w:val="bullet"/>
      <w:lvlText w:val="•"/>
      <w:lvlJc w:val="left"/>
      <w:pPr>
        <w:ind w:left="6962" w:hanging="279"/>
      </w:pPr>
      <w:rPr>
        <w:rFonts w:hint="default"/>
      </w:rPr>
    </w:lvl>
    <w:lvl w:ilvl="8" w:tplc="4F7EFBEA">
      <w:numFmt w:val="bullet"/>
      <w:lvlText w:val="•"/>
      <w:lvlJc w:val="left"/>
      <w:pPr>
        <w:ind w:left="7935" w:hanging="279"/>
      </w:pPr>
      <w:rPr>
        <w:rFonts w:hint="default"/>
      </w:rPr>
    </w:lvl>
  </w:abstractNum>
  <w:abstractNum w:abstractNumId="1" w15:restartNumberingAfterBreak="0">
    <w:nsid w:val="299A25BA"/>
    <w:multiLevelType w:val="hybridMultilevel"/>
    <w:tmpl w:val="0AC0AA3A"/>
    <w:lvl w:ilvl="0" w:tplc="1A1E67DC">
      <w:numFmt w:val="bullet"/>
      <w:lvlText w:val=""/>
      <w:lvlJc w:val="left"/>
      <w:pPr>
        <w:ind w:left="660" w:hanging="360"/>
      </w:pPr>
      <w:rPr>
        <w:rFonts w:ascii="Symbol" w:eastAsia="Symbol" w:hAnsi="Symbol" w:cs="Symbol" w:hint="default"/>
        <w:w w:val="99"/>
        <w:sz w:val="22"/>
        <w:szCs w:val="22"/>
      </w:rPr>
    </w:lvl>
    <w:lvl w:ilvl="1" w:tplc="D780F23A">
      <w:numFmt w:val="bullet"/>
      <w:lvlText w:val="•"/>
      <w:lvlJc w:val="left"/>
      <w:pPr>
        <w:ind w:left="1582" w:hanging="360"/>
      </w:pPr>
      <w:rPr>
        <w:rFonts w:hint="default"/>
      </w:rPr>
    </w:lvl>
    <w:lvl w:ilvl="2" w:tplc="3AA2C3B0">
      <w:numFmt w:val="bullet"/>
      <w:lvlText w:val="•"/>
      <w:lvlJc w:val="left"/>
      <w:pPr>
        <w:ind w:left="2504" w:hanging="360"/>
      </w:pPr>
      <w:rPr>
        <w:rFonts w:hint="default"/>
      </w:rPr>
    </w:lvl>
    <w:lvl w:ilvl="3" w:tplc="B7269AB2">
      <w:numFmt w:val="bullet"/>
      <w:lvlText w:val="•"/>
      <w:lvlJc w:val="left"/>
      <w:pPr>
        <w:ind w:left="3426" w:hanging="360"/>
      </w:pPr>
      <w:rPr>
        <w:rFonts w:hint="default"/>
      </w:rPr>
    </w:lvl>
    <w:lvl w:ilvl="4" w:tplc="43546076">
      <w:numFmt w:val="bullet"/>
      <w:lvlText w:val="•"/>
      <w:lvlJc w:val="left"/>
      <w:pPr>
        <w:ind w:left="4348" w:hanging="360"/>
      </w:pPr>
      <w:rPr>
        <w:rFonts w:hint="default"/>
      </w:rPr>
    </w:lvl>
    <w:lvl w:ilvl="5" w:tplc="F1B8BA06">
      <w:numFmt w:val="bullet"/>
      <w:lvlText w:val="•"/>
      <w:lvlJc w:val="left"/>
      <w:pPr>
        <w:ind w:left="5270" w:hanging="360"/>
      </w:pPr>
      <w:rPr>
        <w:rFonts w:hint="default"/>
      </w:rPr>
    </w:lvl>
    <w:lvl w:ilvl="6" w:tplc="0D0C06BE">
      <w:numFmt w:val="bullet"/>
      <w:lvlText w:val="•"/>
      <w:lvlJc w:val="left"/>
      <w:pPr>
        <w:ind w:left="6192" w:hanging="360"/>
      </w:pPr>
      <w:rPr>
        <w:rFonts w:hint="default"/>
      </w:rPr>
    </w:lvl>
    <w:lvl w:ilvl="7" w:tplc="0ADCF7C4">
      <w:numFmt w:val="bullet"/>
      <w:lvlText w:val="•"/>
      <w:lvlJc w:val="left"/>
      <w:pPr>
        <w:ind w:left="7114" w:hanging="360"/>
      </w:pPr>
      <w:rPr>
        <w:rFonts w:hint="default"/>
      </w:rPr>
    </w:lvl>
    <w:lvl w:ilvl="8" w:tplc="C2C6BDCE">
      <w:numFmt w:val="bullet"/>
      <w:lvlText w:val="•"/>
      <w:lvlJc w:val="left"/>
      <w:pPr>
        <w:ind w:left="8036" w:hanging="360"/>
      </w:pPr>
      <w:rPr>
        <w:rFonts w:hint="default"/>
      </w:rPr>
    </w:lvl>
  </w:abstractNum>
  <w:abstractNum w:abstractNumId="2" w15:restartNumberingAfterBreak="0">
    <w:nsid w:val="672E2668"/>
    <w:multiLevelType w:val="hybridMultilevel"/>
    <w:tmpl w:val="3446CA4E"/>
    <w:lvl w:ilvl="0" w:tplc="8C96DFEA">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D0D86526">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FA5C5EEE">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2C40EFB6">
      <w:numFmt w:val="bullet"/>
      <w:lvlText w:val="•"/>
      <w:lvlJc w:val="left"/>
      <w:pPr>
        <w:ind w:left="3072" w:hanging="279"/>
      </w:pPr>
      <w:rPr>
        <w:rFonts w:hint="default"/>
      </w:rPr>
    </w:lvl>
    <w:lvl w:ilvl="4" w:tplc="B2D4FA44">
      <w:numFmt w:val="bullet"/>
      <w:lvlText w:val="•"/>
      <w:lvlJc w:val="left"/>
      <w:pPr>
        <w:ind w:left="4045" w:hanging="279"/>
      </w:pPr>
      <w:rPr>
        <w:rFonts w:hint="default"/>
      </w:rPr>
    </w:lvl>
    <w:lvl w:ilvl="5" w:tplc="BF9E8FEE">
      <w:numFmt w:val="bullet"/>
      <w:lvlText w:val="•"/>
      <w:lvlJc w:val="left"/>
      <w:pPr>
        <w:ind w:left="5017" w:hanging="279"/>
      </w:pPr>
      <w:rPr>
        <w:rFonts w:hint="default"/>
      </w:rPr>
    </w:lvl>
    <w:lvl w:ilvl="6" w:tplc="11D094FE">
      <w:numFmt w:val="bullet"/>
      <w:lvlText w:val="•"/>
      <w:lvlJc w:val="left"/>
      <w:pPr>
        <w:ind w:left="5990" w:hanging="279"/>
      </w:pPr>
      <w:rPr>
        <w:rFonts w:hint="default"/>
      </w:rPr>
    </w:lvl>
    <w:lvl w:ilvl="7" w:tplc="4CB87D0C">
      <w:numFmt w:val="bullet"/>
      <w:lvlText w:val="•"/>
      <w:lvlJc w:val="left"/>
      <w:pPr>
        <w:ind w:left="6962" w:hanging="279"/>
      </w:pPr>
      <w:rPr>
        <w:rFonts w:hint="default"/>
      </w:rPr>
    </w:lvl>
    <w:lvl w:ilvl="8" w:tplc="A852FEA8">
      <w:numFmt w:val="bullet"/>
      <w:lvlText w:val="•"/>
      <w:lvlJc w:val="left"/>
      <w:pPr>
        <w:ind w:left="7935" w:hanging="27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94"/>
    <w:rsid w:val="00521894"/>
    <w:rsid w:val="006F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5176F4B7-9D90-442E-A794-B80BC7FC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before="230"/>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hsr.od.nih.gov/IRBcbt/intro.ph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me.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IRB Membership - APPROVED 01.28.2015</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Membership - APPROVED 01.28.2015</dc:title>
  <dc:creator>FLEWIS</dc:creator>
  <cp:lastModifiedBy>Reilly Moss</cp:lastModifiedBy>
  <cp:revision>2</cp:revision>
  <dcterms:created xsi:type="dcterms:W3CDTF">2019-07-08T18:57:00Z</dcterms:created>
  <dcterms:modified xsi:type="dcterms:W3CDTF">2019-07-08T18:57:00Z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PScript5.dll Version 5.2.2</vt:lpwstr>
  </property>
  <property fmtid="{D5CDD505-2E9C-101B-9397-08002B2CF9AE}" pid="4" name="LastSaved">
    <vt:filetime>2019-07-08T00:00:00Z</vt:filetime>
  </property>
</Properties>
</file>