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89" w:rsidRDefault="00506CFF">
      <w:pPr>
        <w:spacing w:before="79"/>
        <w:ind w:left="3066"/>
        <w:rPr>
          <w:b/>
          <w:sz w:val="28"/>
        </w:rPr>
      </w:pPr>
      <w:bookmarkStart w:id="0" w:name="_GoBack"/>
      <w:bookmarkEnd w:id="0"/>
      <w:r>
        <w:rPr>
          <w:b/>
          <w:sz w:val="28"/>
          <w:u w:val="thick"/>
        </w:rPr>
        <w:t>Phoebe Putney Health System, Inc.</w:t>
      </w:r>
    </w:p>
    <w:p w:rsidR="004E3189" w:rsidRDefault="004E3189">
      <w:pPr>
        <w:pStyle w:val="BodyText"/>
        <w:spacing w:before="11"/>
        <w:rPr>
          <w:b/>
          <w:sz w:val="15"/>
        </w:rPr>
      </w:pPr>
    </w:p>
    <w:p w:rsidR="004E3189" w:rsidRDefault="00506CFF">
      <w:pPr>
        <w:pStyle w:val="Heading1"/>
        <w:tabs>
          <w:tab w:val="left" w:pos="7502"/>
        </w:tabs>
        <w:spacing w:before="92"/>
        <w:ind w:right="525"/>
      </w:pPr>
      <w:r>
        <w:rPr>
          <w:noProof/>
        </w:rPr>
        <mc:AlternateContent>
          <mc:Choice Requires="wps">
            <w:drawing>
              <wp:anchor distT="0" distB="0" distL="0" distR="0" simplePos="0" relativeHeight="251657728" behindDoc="1" locked="0" layoutInCell="1" allowOverlap="1">
                <wp:simplePos x="0" y="0"/>
                <wp:positionH relativeFrom="page">
                  <wp:posOffset>842010</wp:posOffset>
                </wp:positionH>
                <wp:positionV relativeFrom="paragraph">
                  <wp:posOffset>508635</wp:posOffset>
                </wp:positionV>
                <wp:extent cx="5787390" cy="0"/>
                <wp:effectExtent l="22860" t="28575" r="28575" b="2857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88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9786"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40.05pt" to="52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" strokeweight="3.06pt">
                <w10:wrap type="topAndBottom" anchorx="page"/>
              </v:line>
            </w:pict>
          </mc:Fallback>
        </mc:AlternateContent>
      </w:r>
      <w:r>
        <w:t>INSTITUTIONAL REVIEW BOARD (IRB) NON-ENGLISH SPEAKING SUBJECTS AND/OR LEGALLY AUTHORIZED REPRESENTATIVES</w:t>
      </w:r>
      <w:r>
        <w:tab/>
        <w:t>POLICY NO:</w:t>
      </w:r>
      <w:r>
        <w:rPr>
          <w:spacing w:val="-1"/>
        </w:rPr>
        <w:t xml:space="preserve"> </w:t>
      </w:r>
      <w:r>
        <w:t>PPMH</w:t>
      </w:r>
    </w:p>
    <w:p w:rsidR="004E3189" w:rsidRDefault="00506CFF">
      <w:pPr>
        <w:tabs>
          <w:tab w:val="left" w:pos="6781"/>
        </w:tabs>
        <w:spacing w:before="57" w:line="275" w:lineRule="exact"/>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4E3189" w:rsidRDefault="00506CFF">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4E3189" w:rsidRDefault="00506CFF">
      <w:pPr>
        <w:tabs>
          <w:tab w:val="left" w:pos="6779"/>
        </w:tabs>
        <w:spacing w:before="1"/>
        <w:ind w:left="6780" w:right="650" w:hanging="6481"/>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5"/>
          <w:sz w:val="24"/>
        </w:rPr>
        <w:t xml:space="preserve"> </w:t>
      </w:r>
      <w:r>
        <w:rPr>
          <w:sz w:val="24"/>
        </w:rPr>
        <w:t>12-21-2016</w:t>
      </w:r>
      <w:r>
        <w:rPr>
          <w:spacing w:val="-1"/>
          <w:sz w:val="24"/>
        </w:rPr>
        <w:t xml:space="preserve"> </w:t>
      </w:r>
      <w:r>
        <w:rPr>
          <w:sz w:val="24"/>
        </w:rPr>
        <w:t>Effective Date:</w:t>
      </w:r>
      <w:r>
        <w:rPr>
          <w:spacing w:val="49"/>
          <w:sz w:val="24"/>
        </w:rPr>
        <w:t xml:space="preserve"> </w:t>
      </w:r>
      <w:r>
        <w:rPr>
          <w:sz w:val="24"/>
        </w:rPr>
        <w:t>12-21-2016</w:t>
      </w:r>
    </w:p>
    <w:p w:rsidR="004E3189" w:rsidRDefault="00506CFF">
      <w:pPr>
        <w:pStyle w:val="BodyText"/>
        <w:spacing w:before="11"/>
      </w:pPr>
      <w:r>
        <w:rPr>
          <w:noProof/>
        </w:rPr>
        <mc:AlternateContent>
          <mc:Choice Requires="wps">
            <w:drawing>
              <wp:anchor distT="0" distB="0" distL="0" distR="0" simplePos="0" relativeHeight="251658752" behindDoc="1" locked="0" layoutInCell="1" allowOverlap="1">
                <wp:simplePos x="0" y="0"/>
                <wp:positionH relativeFrom="page">
                  <wp:posOffset>842010</wp:posOffset>
                </wp:positionH>
                <wp:positionV relativeFrom="paragraph">
                  <wp:posOffset>227330</wp:posOffset>
                </wp:positionV>
                <wp:extent cx="5787390" cy="0"/>
                <wp:effectExtent l="22860" t="24765" r="28575" b="2286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0A1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UI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WUJdPFLGRYJTj1Xh9nzfFQCoPO2OslfKEs8DyGeegK26aPC65eSUadJA3XNAzTzc12&#10;mIveBlpC+ougSCB6s3ql/Fgmy81is8hG2WS2GWVJVY0+bctsNNum86dqWpVllf70nNMsbzilTHra&#10;g2rT7O9UcXs/vd7uur03KH6PHjoJZId/IB2m7AfbS+Sg6HVvhumDUEPw7VH5l/C4B/vx6a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EVElCB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4E3189" w:rsidRDefault="004E3189">
      <w:pPr>
        <w:pStyle w:val="BodyText"/>
        <w:spacing w:before="5"/>
        <w:rPr>
          <w:sz w:val="35"/>
        </w:rPr>
      </w:pPr>
    </w:p>
    <w:p w:rsidR="004E3189" w:rsidRDefault="00506CFF">
      <w:pPr>
        <w:pStyle w:val="BodyText"/>
        <w:ind w:left="300" w:right="621"/>
      </w:pPr>
      <w:r>
        <w:rPr>
          <w:b/>
          <w:u w:val="single"/>
        </w:rPr>
        <w:t>SCOPE</w:t>
      </w:r>
      <w:r>
        <w:rPr>
          <w:b/>
        </w:rPr>
        <w:t xml:space="preserve">: </w:t>
      </w:r>
      <w:r>
        <w:t>The IRB Non-English Speaking Subjects and/or Legally Authorized Representatives policy applies to all research involving human subjects, including behavioral, biomedi</w:t>
      </w:r>
      <w:r>
        <w:t>cal, and social sciences.</w:t>
      </w:r>
    </w:p>
    <w:p w:rsidR="004E3189" w:rsidRDefault="004E3189">
      <w:pPr>
        <w:pStyle w:val="BodyText"/>
        <w:rPr>
          <w:sz w:val="26"/>
        </w:rPr>
      </w:pPr>
    </w:p>
    <w:p w:rsidR="004E3189" w:rsidRDefault="004E3189">
      <w:pPr>
        <w:pStyle w:val="BodyText"/>
        <w:rPr>
          <w:sz w:val="22"/>
        </w:rPr>
      </w:pPr>
    </w:p>
    <w:p w:rsidR="004E3189" w:rsidRDefault="00506CFF">
      <w:pPr>
        <w:pStyle w:val="BodyText"/>
        <w:ind w:left="300" w:right="218"/>
        <w:jc w:val="both"/>
      </w:pPr>
      <w:r>
        <w:rPr>
          <w:b/>
          <w:u w:val="single"/>
        </w:rPr>
        <w:t>PURPOSE:</w:t>
      </w:r>
      <w:r>
        <w:rPr>
          <w:b/>
        </w:rPr>
        <w:t xml:space="preserve"> </w:t>
      </w:r>
      <w:r>
        <w:t>To define the standards and parameters at Phoebe Putney Memorial Hospital (PPMH) for the involvement of non-English speaking subjects in research. Specifically, to outline the requirements for obtaining informed consent</w:t>
      </w:r>
      <w:r>
        <w:t xml:space="preserve"> and other required study documentation of non-English speaking subjects.</w:t>
      </w:r>
    </w:p>
    <w:p w:rsidR="004E3189" w:rsidRDefault="004E3189">
      <w:pPr>
        <w:pStyle w:val="BodyText"/>
        <w:rPr>
          <w:sz w:val="26"/>
        </w:rPr>
      </w:pPr>
    </w:p>
    <w:p w:rsidR="004E3189" w:rsidRDefault="004E3189">
      <w:pPr>
        <w:pStyle w:val="BodyText"/>
        <w:spacing w:before="1"/>
        <w:rPr>
          <w:sz w:val="22"/>
        </w:rPr>
      </w:pPr>
    </w:p>
    <w:p w:rsidR="004E3189" w:rsidRDefault="00506CFF">
      <w:pPr>
        <w:pStyle w:val="Heading1"/>
        <w:jc w:val="both"/>
      </w:pPr>
      <w:r>
        <w:rPr>
          <w:u w:val="single"/>
        </w:rPr>
        <w:t>DEFINITIONS:</w:t>
      </w:r>
    </w:p>
    <w:p w:rsidR="004E3189" w:rsidRDefault="004E3189">
      <w:pPr>
        <w:pStyle w:val="BodyText"/>
        <w:spacing w:before="11"/>
        <w:rPr>
          <w:b/>
          <w:sz w:val="15"/>
        </w:rPr>
      </w:pPr>
    </w:p>
    <w:p w:rsidR="004E3189" w:rsidRDefault="00506CFF">
      <w:pPr>
        <w:pStyle w:val="BodyText"/>
        <w:spacing w:before="92"/>
        <w:ind w:left="300" w:right="525"/>
      </w:pPr>
      <w:r>
        <w:t>Non-English Speaking Subjects: An individual unable to verbally comprehend the spoken English language or read and comprehend documents written in English.</w:t>
      </w:r>
    </w:p>
    <w:p w:rsidR="004E3189" w:rsidRDefault="004E3189">
      <w:pPr>
        <w:pStyle w:val="BodyText"/>
        <w:rPr>
          <w:sz w:val="26"/>
        </w:rPr>
      </w:pPr>
    </w:p>
    <w:p w:rsidR="004E3189" w:rsidRDefault="004E3189">
      <w:pPr>
        <w:pStyle w:val="BodyText"/>
        <w:rPr>
          <w:sz w:val="22"/>
        </w:rPr>
      </w:pPr>
    </w:p>
    <w:p w:rsidR="004E3189" w:rsidRDefault="00506CFF">
      <w:pPr>
        <w:pStyle w:val="Heading1"/>
      </w:pPr>
      <w:r>
        <w:rPr>
          <w:u w:val="single"/>
        </w:rPr>
        <w:t>POLICY:</w:t>
      </w:r>
    </w:p>
    <w:p w:rsidR="004E3189" w:rsidRDefault="004E3189">
      <w:pPr>
        <w:pStyle w:val="BodyText"/>
        <w:spacing w:before="11"/>
        <w:rPr>
          <w:b/>
          <w:sz w:val="15"/>
        </w:rPr>
      </w:pPr>
    </w:p>
    <w:p w:rsidR="004E3189" w:rsidRDefault="00506CFF">
      <w:pPr>
        <w:pStyle w:val="ListParagraph"/>
        <w:numPr>
          <w:ilvl w:val="0"/>
          <w:numId w:val="2"/>
        </w:numPr>
        <w:tabs>
          <w:tab w:val="left" w:pos="660"/>
        </w:tabs>
        <w:spacing w:before="93"/>
        <w:ind w:right="305"/>
        <w:rPr>
          <w:sz w:val="24"/>
        </w:rPr>
      </w:pPr>
      <w:r>
        <w:rPr>
          <w:sz w:val="24"/>
        </w:rPr>
        <w:t>Non-English speaking subjects will not be excluded from research that may have potential benefits. Investigators will plan for populations that are likely to be recruited into the study and translations will be</w:t>
      </w:r>
      <w:r>
        <w:rPr>
          <w:spacing w:val="-6"/>
          <w:sz w:val="24"/>
        </w:rPr>
        <w:t xml:space="preserve"> </w:t>
      </w:r>
      <w:r>
        <w:rPr>
          <w:sz w:val="24"/>
        </w:rPr>
        <w:t>incorporated</w:t>
      </w:r>
      <w:r>
        <w:rPr>
          <w:spacing w:val="-6"/>
          <w:sz w:val="24"/>
        </w:rPr>
        <w:t xml:space="preserve"> </w:t>
      </w:r>
      <w:r>
        <w:rPr>
          <w:sz w:val="24"/>
        </w:rPr>
        <w:t>into</w:t>
      </w:r>
      <w:r>
        <w:rPr>
          <w:spacing w:val="-5"/>
          <w:sz w:val="24"/>
        </w:rPr>
        <w:t xml:space="preserve"> </w:t>
      </w:r>
      <w:r>
        <w:rPr>
          <w:sz w:val="24"/>
        </w:rPr>
        <w:t>the</w:t>
      </w:r>
      <w:r>
        <w:rPr>
          <w:spacing w:val="-6"/>
          <w:sz w:val="24"/>
        </w:rPr>
        <w:t xml:space="preserve"> </w:t>
      </w:r>
      <w:r>
        <w:rPr>
          <w:sz w:val="24"/>
        </w:rPr>
        <w:t>study</w:t>
      </w:r>
      <w:r>
        <w:rPr>
          <w:spacing w:val="-5"/>
          <w:sz w:val="24"/>
        </w:rPr>
        <w:t xml:space="preserve"> </w:t>
      </w:r>
      <w:r>
        <w:rPr>
          <w:sz w:val="24"/>
        </w:rPr>
        <w:t>design</w:t>
      </w:r>
      <w:r>
        <w:rPr>
          <w:spacing w:val="-6"/>
          <w:sz w:val="24"/>
        </w:rPr>
        <w:t xml:space="preserve"> </w:t>
      </w:r>
      <w:r>
        <w:rPr>
          <w:sz w:val="24"/>
        </w:rPr>
        <w:t>to</w:t>
      </w:r>
      <w:r>
        <w:rPr>
          <w:spacing w:val="-5"/>
          <w:sz w:val="24"/>
        </w:rPr>
        <w:t xml:space="preserve"> </w:t>
      </w:r>
      <w:r>
        <w:rPr>
          <w:sz w:val="24"/>
        </w:rPr>
        <w:t>allow</w:t>
      </w:r>
      <w:r>
        <w:rPr>
          <w:spacing w:val="-6"/>
          <w:sz w:val="24"/>
        </w:rPr>
        <w:t xml:space="preserve"> </w:t>
      </w:r>
      <w:r>
        <w:rPr>
          <w:sz w:val="24"/>
        </w:rPr>
        <w:t>for</w:t>
      </w:r>
      <w:r>
        <w:rPr>
          <w:spacing w:val="-6"/>
          <w:sz w:val="24"/>
        </w:rPr>
        <w:t xml:space="preserve"> </w:t>
      </w:r>
      <w:r>
        <w:rPr>
          <w:sz w:val="24"/>
        </w:rPr>
        <w:t>appropriate</w:t>
      </w:r>
      <w:r>
        <w:rPr>
          <w:spacing w:val="-5"/>
          <w:sz w:val="24"/>
        </w:rPr>
        <w:t xml:space="preserve"> </w:t>
      </w:r>
      <w:r>
        <w:rPr>
          <w:sz w:val="24"/>
        </w:rPr>
        <w:t>recruitment</w:t>
      </w:r>
      <w:r>
        <w:rPr>
          <w:spacing w:val="-6"/>
          <w:sz w:val="24"/>
        </w:rPr>
        <w:t xml:space="preserve"> </w:t>
      </w:r>
      <w:r>
        <w:rPr>
          <w:sz w:val="24"/>
        </w:rPr>
        <w:t>and</w:t>
      </w:r>
      <w:r>
        <w:rPr>
          <w:spacing w:val="-5"/>
          <w:sz w:val="24"/>
        </w:rPr>
        <w:t xml:space="preserve"> </w:t>
      </w:r>
      <w:r>
        <w:rPr>
          <w:sz w:val="24"/>
        </w:rPr>
        <w:t>enrollment.</w:t>
      </w:r>
      <w:r>
        <w:rPr>
          <w:spacing w:val="-6"/>
          <w:sz w:val="24"/>
        </w:rPr>
        <w:t xml:space="preserve"> </w:t>
      </w:r>
      <w:r>
        <w:rPr>
          <w:sz w:val="24"/>
        </w:rPr>
        <w:t>Justifications for exclusion of non</w:t>
      </w:r>
      <w:r>
        <w:rPr>
          <w:rFonts w:ascii="Trebuchet MS" w:hAnsi="Trebuchet MS"/>
          <w:sz w:val="24"/>
        </w:rPr>
        <w:t>‐</w:t>
      </w:r>
      <w:r>
        <w:rPr>
          <w:sz w:val="24"/>
        </w:rPr>
        <w:t>English speakers must be included in the IRB</w:t>
      </w:r>
      <w:r>
        <w:rPr>
          <w:spacing w:val="-14"/>
          <w:sz w:val="24"/>
        </w:rPr>
        <w:t xml:space="preserve"> </w:t>
      </w:r>
      <w:r>
        <w:rPr>
          <w:sz w:val="24"/>
        </w:rPr>
        <w:t>application.</w:t>
      </w:r>
    </w:p>
    <w:p w:rsidR="004E3189" w:rsidRDefault="004E3189">
      <w:pPr>
        <w:pStyle w:val="BodyText"/>
        <w:spacing w:before="1"/>
      </w:pPr>
    </w:p>
    <w:p w:rsidR="004E3189" w:rsidRDefault="00506CFF">
      <w:pPr>
        <w:pStyle w:val="BodyText"/>
        <w:spacing w:before="1"/>
        <w:ind w:left="659" w:right="338"/>
      </w:pPr>
      <w:r>
        <w:t xml:space="preserve">Subjects who do not speak English must have all written documents written in their native language to include an IRB </w:t>
      </w:r>
      <w:r>
        <w:t>approved consent documented translated into the subject language by a certified translator (certification documentation is required). The subject must be given a copy of the translated ICD. An interpreter in the subject’s native language must assist with t</w:t>
      </w:r>
      <w:r>
        <w:t>he discussion. Please note: ad hoc translation may not replace the written document.</w:t>
      </w:r>
    </w:p>
    <w:p w:rsidR="004E3189" w:rsidRDefault="004E3189">
      <w:pPr>
        <w:pStyle w:val="BodyText"/>
      </w:pPr>
    </w:p>
    <w:p w:rsidR="004E3189" w:rsidRDefault="00506CFF">
      <w:pPr>
        <w:pStyle w:val="ListParagraph"/>
        <w:numPr>
          <w:ilvl w:val="0"/>
          <w:numId w:val="2"/>
        </w:numPr>
        <w:tabs>
          <w:tab w:val="left" w:pos="660"/>
        </w:tabs>
        <w:ind w:right="555"/>
        <w:rPr>
          <w:sz w:val="24"/>
        </w:rPr>
      </w:pPr>
      <w:r>
        <w:rPr>
          <w:noProof/>
        </w:rPr>
        <w:lastRenderedPageBreak/>
        <mc:AlternateContent>
          <mc:Choice Requires="wps">
            <w:drawing>
              <wp:anchor distT="0" distB="0" distL="114300" distR="114300" simplePos="0" relativeHeight="251656704" behindDoc="1" locked="0" layoutInCell="1" allowOverlap="1">
                <wp:simplePos x="0" y="0"/>
                <wp:positionH relativeFrom="page">
                  <wp:posOffset>1315720</wp:posOffset>
                </wp:positionH>
                <wp:positionV relativeFrom="paragraph">
                  <wp:posOffset>158750</wp:posOffset>
                </wp:positionV>
                <wp:extent cx="34925" cy="11430"/>
                <wp:effectExtent l="1270" t="3175" r="1905" b="44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AF0A" id="Rectangle 2" o:spid="_x0000_s1026" style="position:absolute;margin-left:103.6pt;margin-top:12.5pt;width:2.75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" fillcolor="black" stroked="f">
                <w10:wrap anchorx="page"/>
              </v:rect>
            </w:pict>
          </mc:Fallback>
        </mc:AlternateContent>
      </w:r>
      <w:r>
        <w:rPr>
          <w:sz w:val="24"/>
        </w:rPr>
        <w:t>All Investigators are required to obtain a translated written consent document in a language understandable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subject</w:t>
      </w:r>
      <w:r>
        <w:rPr>
          <w:spacing w:val="-5"/>
          <w:sz w:val="24"/>
        </w:rPr>
        <w:t xml:space="preserve"> </w:t>
      </w:r>
      <w:r>
        <w:rPr>
          <w:sz w:val="24"/>
        </w:rPr>
        <w:t>or</w:t>
      </w:r>
      <w:r>
        <w:rPr>
          <w:spacing w:val="-6"/>
          <w:sz w:val="24"/>
        </w:rPr>
        <w:t xml:space="preserve"> </w:t>
      </w:r>
      <w:r>
        <w:rPr>
          <w:sz w:val="24"/>
        </w:rPr>
        <w:t>the</w:t>
      </w:r>
      <w:r>
        <w:rPr>
          <w:spacing w:val="-6"/>
          <w:sz w:val="24"/>
        </w:rPr>
        <w:t xml:space="preserve"> </w:t>
      </w:r>
      <w:r>
        <w:rPr>
          <w:sz w:val="24"/>
        </w:rPr>
        <w:t>subject’s</w:t>
      </w:r>
      <w:r>
        <w:rPr>
          <w:spacing w:val="-5"/>
          <w:sz w:val="24"/>
        </w:rPr>
        <w:t xml:space="preserve"> </w:t>
      </w:r>
      <w:r>
        <w:rPr>
          <w:sz w:val="24"/>
        </w:rPr>
        <w:t>legally</w:t>
      </w:r>
      <w:r>
        <w:rPr>
          <w:spacing w:val="-6"/>
          <w:sz w:val="24"/>
        </w:rPr>
        <w:t xml:space="preserve"> </w:t>
      </w:r>
      <w:r>
        <w:rPr>
          <w:sz w:val="24"/>
        </w:rPr>
        <w:t>authorized</w:t>
      </w:r>
      <w:r>
        <w:rPr>
          <w:spacing w:val="-6"/>
          <w:sz w:val="24"/>
        </w:rPr>
        <w:t xml:space="preserve"> </w:t>
      </w:r>
      <w:r>
        <w:rPr>
          <w:sz w:val="24"/>
        </w:rPr>
        <w:t>representa</w:t>
      </w:r>
      <w:r>
        <w:rPr>
          <w:sz w:val="24"/>
        </w:rPr>
        <w:t>tive</w:t>
      </w:r>
      <w:r>
        <w:rPr>
          <w:spacing w:val="-5"/>
          <w:sz w:val="24"/>
        </w:rPr>
        <w:t xml:space="preserve"> </w:t>
      </w:r>
      <w:r>
        <w:rPr>
          <w:sz w:val="24"/>
        </w:rPr>
        <w:t>(LAR)</w:t>
      </w:r>
      <w:r>
        <w:rPr>
          <w:spacing w:val="-6"/>
          <w:sz w:val="24"/>
        </w:rPr>
        <w:t xml:space="preserve"> </w:t>
      </w:r>
      <w:r>
        <w:rPr>
          <w:sz w:val="24"/>
        </w:rPr>
        <w:t>if</w:t>
      </w:r>
      <w:r>
        <w:rPr>
          <w:spacing w:val="-6"/>
          <w:sz w:val="24"/>
        </w:rPr>
        <w:t xml:space="preserve"> </w:t>
      </w:r>
      <w:r>
        <w:rPr>
          <w:sz w:val="24"/>
        </w:rPr>
        <w:t>non-English speaking subjects will be participating in the</w:t>
      </w:r>
      <w:r>
        <w:rPr>
          <w:spacing w:val="-3"/>
          <w:sz w:val="24"/>
        </w:rPr>
        <w:t xml:space="preserve"> </w:t>
      </w:r>
      <w:r>
        <w:rPr>
          <w:sz w:val="24"/>
        </w:rPr>
        <w:t>study.</w:t>
      </w:r>
    </w:p>
    <w:p w:rsidR="004E3189" w:rsidRDefault="00506CFF">
      <w:pPr>
        <w:pStyle w:val="ListParagraph"/>
        <w:numPr>
          <w:ilvl w:val="1"/>
          <w:numId w:val="2"/>
        </w:numPr>
        <w:tabs>
          <w:tab w:val="left" w:pos="1380"/>
        </w:tabs>
        <w:ind w:right="1067"/>
        <w:rPr>
          <w:sz w:val="24"/>
        </w:rPr>
      </w:pPr>
      <w:r>
        <w:rPr>
          <w:sz w:val="24"/>
        </w:rPr>
        <w:t>The IRB must receive the translated version of the informed consent as a condition of approval.</w:t>
      </w:r>
    </w:p>
    <w:p w:rsidR="004E3189" w:rsidRDefault="004E3189">
      <w:pPr>
        <w:rPr>
          <w:sz w:val="24"/>
        </w:rPr>
        <w:sectPr w:rsidR="004E3189">
          <w:footerReference w:type="default" r:id="rId7"/>
          <w:type w:val="continuous"/>
          <w:pgSz w:w="12240" w:h="15840"/>
          <w:pgMar w:top="1360" w:right="1220" w:bottom="1520" w:left="1140" w:header="720" w:footer="1338" w:gutter="0"/>
          <w:pgNumType w:start="1"/>
          <w:cols w:space="720"/>
        </w:sectPr>
      </w:pPr>
    </w:p>
    <w:p w:rsidR="004E3189" w:rsidRDefault="00506CFF">
      <w:pPr>
        <w:pStyle w:val="ListParagraph"/>
        <w:numPr>
          <w:ilvl w:val="1"/>
          <w:numId w:val="2"/>
        </w:numPr>
        <w:tabs>
          <w:tab w:val="left" w:pos="1380"/>
        </w:tabs>
        <w:spacing w:before="79"/>
        <w:ind w:right="533"/>
        <w:rPr>
          <w:sz w:val="24"/>
        </w:rPr>
      </w:pPr>
      <w:r>
        <w:rPr>
          <w:sz w:val="24"/>
        </w:rPr>
        <w:lastRenderedPageBreak/>
        <w:t>To</w:t>
      </w:r>
      <w:r>
        <w:rPr>
          <w:spacing w:val="-6"/>
          <w:sz w:val="24"/>
        </w:rPr>
        <w:t xml:space="preserve"> </w:t>
      </w:r>
      <w:r>
        <w:rPr>
          <w:sz w:val="24"/>
        </w:rPr>
        <w:t>avoid</w:t>
      </w:r>
      <w:r>
        <w:rPr>
          <w:spacing w:val="-6"/>
          <w:sz w:val="24"/>
        </w:rPr>
        <w:t xml:space="preserve"> </w:t>
      </w:r>
      <w:r>
        <w:rPr>
          <w:sz w:val="24"/>
        </w:rPr>
        <w:t>duplicate</w:t>
      </w:r>
      <w:r>
        <w:rPr>
          <w:spacing w:val="-6"/>
          <w:sz w:val="24"/>
        </w:rPr>
        <w:t xml:space="preserve"> </w:t>
      </w:r>
      <w:r>
        <w:rPr>
          <w:sz w:val="24"/>
        </w:rPr>
        <w:t>translations,</w:t>
      </w:r>
      <w:r>
        <w:rPr>
          <w:spacing w:val="-6"/>
          <w:sz w:val="24"/>
        </w:rPr>
        <w:t xml:space="preserve"> </w:t>
      </w:r>
      <w:r>
        <w:rPr>
          <w:sz w:val="24"/>
        </w:rPr>
        <w:t>the</w:t>
      </w:r>
      <w:r>
        <w:rPr>
          <w:spacing w:val="-5"/>
          <w:sz w:val="24"/>
        </w:rPr>
        <w:t xml:space="preserve"> </w:t>
      </w:r>
      <w:r>
        <w:rPr>
          <w:sz w:val="24"/>
        </w:rPr>
        <w:t>investigator</w:t>
      </w:r>
      <w:r>
        <w:rPr>
          <w:spacing w:val="-6"/>
          <w:sz w:val="24"/>
        </w:rPr>
        <w:t xml:space="preserve"> </w:t>
      </w:r>
      <w:r>
        <w:rPr>
          <w:sz w:val="24"/>
        </w:rPr>
        <w:t>may</w:t>
      </w:r>
      <w:r>
        <w:rPr>
          <w:spacing w:val="-6"/>
          <w:sz w:val="24"/>
        </w:rPr>
        <w:t xml:space="preserve"> </w:t>
      </w:r>
      <w:r>
        <w:rPr>
          <w:sz w:val="24"/>
        </w:rPr>
        <w:t>obtain</w:t>
      </w:r>
      <w:r>
        <w:rPr>
          <w:spacing w:val="-6"/>
          <w:sz w:val="24"/>
        </w:rPr>
        <w:t xml:space="preserve"> </w:t>
      </w:r>
      <w:r>
        <w:rPr>
          <w:sz w:val="24"/>
        </w:rPr>
        <w:t>the</w:t>
      </w:r>
      <w:r>
        <w:rPr>
          <w:spacing w:val="-5"/>
          <w:sz w:val="24"/>
        </w:rPr>
        <w:t xml:space="preserve"> </w:t>
      </w:r>
      <w:r>
        <w:rPr>
          <w:sz w:val="24"/>
        </w:rPr>
        <w:t>translated</w:t>
      </w:r>
      <w:r>
        <w:rPr>
          <w:spacing w:val="-6"/>
          <w:sz w:val="24"/>
        </w:rPr>
        <w:t xml:space="preserve"> </w:t>
      </w:r>
      <w:r>
        <w:rPr>
          <w:sz w:val="24"/>
        </w:rPr>
        <w:t>document(s)</w:t>
      </w:r>
      <w:r>
        <w:rPr>
          <w:spacing w:val="-6"/>
          <w:sz w:val="24"/>
        </w:rPr>
        <w:t xml:space="preserve"> </w:t>
      </w:r>
      <w:r>
        <w:rPr>
          <w:sz w:val="24"/>
        </w:rPr>
        <w:t>after the IRB has conditionally approved the English</w:t>
      </w:r>
      <w:r>
        <w:rPr>
          <w:spacing w:val="-6"/>
          <w:sz w:val="24"/>
        </w:rPr>
        <w:t xml:space="preserve"> </w:t>
      </w:r>
      <w:r>
        <w:rPr>
          <w:sz w:val="24"/>
        </w:rPr>
        <w:t>version(s).</w:t>
      </w:r>
    </w:p>
    <w:p w:rsidR="004E3189" w:rsidRDefault="00506CFF">
      <w:pPr>
        <w:pStyle w:val="ListParagraph"/>
        <w:numPr>
          <w:ilvl w:val="1"/>
          <w:numId w:val="2"/>
        </w:numPr>
        <w:tabs>
          <w:tab w:val="left" w:pos="1379"/>
          <w:tab w:val="left" w:pos="1380"/>
        </w:tabs>
        <w:ind w:right="228"/>
        <w:rPr>
          <w:sz w:val="24"/>
        </w:rPr>
      </w:pPr>
      <w:r>
        <w:rPr>
          <w:sz w:val="24"/>
        </w:rPr>
        <w:t>Expedited</w:t>
      </w:r>
      <w:r>
        <w:rPr>
          <w:spacing w:val="-5"/>
          <w:sz w:val="24"/>
        </w:rPr>
        <w:t xml:space="preserve"> </w:t>
      </w:r>
      <w:r>
        <w:rPr>
          <w:sz w:val="24"/>
        </w:rPr>
        <w:t>review</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translated</w:t>
      </w:r>
      <w:r>
        <w:rPr>
          <w:spacing w:val="-5"/>
          <w:sz w:val="24"/>
        </w:rPr>
        <w:t xml:space="preserve"> </w:t>
      </w:r>
      <w:r>
        <w:rPr>
          <w:sz w:val="24"/>
        </w:rPr>
        <w:t>version(s)</w:t>
      </w:r>
      <w:r>
        <w:rPr>
          <w:spacing w:val="-5"/>
          <w:sz w:val="24"/>
        </w:rPr>
        <w:t xml:space="preserve"> </w:t>
      </w:r>
      <w:r>
        <w:rPr>
          <w:sz w:val="24"/>
        </w:rPr>
        <w:t>may</w:t>
      </w:r>
      <w:r>
        <w:rPr>
          <w:spacing w:val="-4"/>
          <w:sz w:val="24"/>
        </w:rPr>
        <w:t xml:space="preserve"> </w:t>
      </w:r>
      <w:r>
        <w:rPr>
          <w:sz w:val="24"/>
        </w:rPr>
        <w:t>be</w:t>
      </w:r>
      <w:r>
        <w:rPr>
          <w:spacing w:val="-5"/>
          <w:sz w:val="24"/>
        </w:rPr>
        <w:t xml:space="preserve"> </w:t>
      </w:r>
      <w:r>
        <w:rPr>
          <w:sz w:val="24"/>
        </w:rPr>
        <w:t>acceptable</w:t>
      </w:r>
      <w:r>
        <w:rPr>
          <w:spacing w:val="-5"/>
          <w:sz w:val="24"/>
        </w:rPr>
        <w:t xml:space="preserve"> </w:t>
      </w:r>
      <w:r>
        <w:rPr>
          <w:sz w:val="24"/>
        </w:rPr>
        <w:t>if</w:t>
      </w:r>
      <w:r>
        <w:rPr>
          <w:spacing w:val="-5"/>
          <w:sz w:val="24"/>
        </w:rPr>
        <w:t xml:space="preserve"> </w:t>
      </w:r>
      <w:r>
        <w:rPr>
          <w:sz w:val="24"/>
        </w:rPr>
        <w:t>the</w:t>
      </w:r>
      <w:r>
        <w:rPr>
          <w:spacing w:val="-5"/>
          <w:sz w:val="24"/>
        </w:rPr>
        <w:t xml:space="preserve"> </w:t>
      </w:r>
      <w:r>
        <w:rPr>
          <w:sz w:val="24"/>
        </w:rPr>
        <w:t>protocol,</w:t>
      </w:r>
      <w:r>
        <w:rPr>
          <w:spacing w:val="-5"/>
          <w:sz w:val="24"/>
        </w:rPr>
        <w:t xml:space="preserve"> </w:t>
      </w:r>
      <w:r>
        <w:rPr>
          <w:sz w:val="24"/>
        </w:rPr>
        <w:t>English</w:t>
      </w:r>
      <w:r>
        <w:rPr>
          <w:spacing w:val="-5"/>
          <w:sz w:val="24"/>
        </w:rPr>
        <w:t xml:space="preserve"> </w:t>
      </w:r>
      <w:r>
        <w:rPr>
          <w:sz w:val="24"/>
        </w:rPr>
        <w:t>version of the consent, and all other pertinent materials have been conditionally approved by the convened</w:t>
      </w:r>
      <w:r>
        <w:rPr>
          <w:spacing w:val="-1"/>
          <w:sz w:val="24"/>
        </w:rPr>
        <w:t xml:space="preserve"> </w:t>
      </w:r>
      <w:r>
        <w:rPr>
          <w:sz w:val="24"/>
        </w:rPr>
        <w:t>IRB.</w:t>
      </w:r>
    </w:p>
    <w:p w:rsidR="004E3189" w:rsidRDefault="00506CFF">
      <w:pPr>
        <w:pStyle w:val="ListParagraph"/>
        <w:numPr>
          <w:ilvl w:val="1"/>
          <w:numId w:val="2"/>
        </w:numPr>
        <w:tabs>
          <w:tab w:val="left" w:pos="1380"/>
        </w:tabs>
        <w:ind w:right="400"/>
        <w:rPr>
          <w:sz w:val="24"/>
        </w:rPr>
      </w:pPr>
      <w:r>
        <w:rPr>
          <w:sz w:val="24"/>
        </w:rPr>
        <w:t>The IRB can rely on one certified translation. Two-way translations (i.e., back to English) are not</w:t>
      </w:r>
      <w:r>
        <w:rPr>
          <w:spacing w:val="-3"/>
          <w:sz w:val="24"/>
        </w:rPr>
        <w:t xml:space="preserve"> </w:t>
      </w:r>
      <w:r>
        <w:rPr>
          <w:sz w:val="24"/>
        </w:rPr>
        <w:t>required,</w:t>
      </w:r>
      <w:r>
        <w:rPr>
          <w:spacing w:val="-3"/>
          <w:sz w:val="24"/>
        </w:rPr>
        <w:t xml:space="preserve"> </w:t>
      </w:r>
      <w:r>
        <w:rPr>
          <w:sz w:val="24"/>
        </w:rPr>
        <w:t>however</w:t>
      </w:r>
      <w:r>
        <w:rPr>
          <w:spacing w:val="-3"/>
          <w:sz w:val="24"/>
        </w:rPr>
        <w:t xml:space="preserve"> </w:t>
      </w:r>
      <w:r>
        <w:rPr>
          <w:sz w:val="24"/>
        </w:rPr>
        <w:t>the</w:t>
      </w:r>
      <w:r>
        <w:rPr>
          <w:spacing w:val="-3"/>
          <w:sz w:val="24"/>
        </w:rPr>
        <w:t xml:space="preserve"> </w:t>
      </w:r>
      <w:r>
        <w:rPr>
          <w:sz w:val="24"/>
        </w:rPr>
        <w:t>IRB</w:t>
      </w:r>
      <w:r>
        <w:rPr>
          <w:spacing w:val="-3"/>
          <w:sz w:val="24"/>
        </w:rPr>
        <w:t xml:space="preserve"> </w:t>
      </w:r>
      <w:r>
        <w:rPr>
          <w:sz w:val="24"/>
        </w:rPr>
        <w:t>can</w:t>
      </w:r>
      <w:r>
        <w:rPr>
          <w:spacing w:val="-2"/>
          <w:sz w:val="24"/>
        </w:rPr>
        <w:t xml:space="preserve"> </w:t>
      </w:r>
      <w:r>
        <w:rPr>
          <w:sz w:val="24"/>
        </w:rPr>
        <w:t>require</w:t>
      </w:r>
      <w:r>
        <w:rPr>
          <w:spacing w:val="-3"/>
          <w:sz w:val="24"/>
        </w:rPr>
        <w:t xml:space="preserve"> </w:t>
      </w:r>
      <w:r>
        <w:rPr>
          <w:sz w:val="24"/>
        </w:rPr>
        <w:t>two-wa</w:t>
      </w:r>
      <w:r>
        <w:rPr>
          <w:sz w:val="24"/>
        </w:rPr>
        <w:t>y</w:t>
      </w:r>
      <w:r>
        <w:rPr>
          <w:spacing w:val="-3"/>
          <w:sz w:val="24"/>
        </w:rPr>
        <w:t xml:space="preserve"> </w:t>
      </w:r>
      <w:r>
        <w:rPr>
          <w:sz w:val="24"/>
        </w:rPr>
        <w:t>translations</w:t>
      </w:r>
      <w:r>
        <w:rPr>
          <w:spacing w:val="-3"/>
          <w:sz w:val="24"/>
        </w:rPr>
        <w:t xml:space="preserve"> </w:t>
      </w:r>
      <w:r>
        <w:rPr>
          <w:sz w:val="24"/>
        </w:rPr>
        <w:t>if</w:t>
      </w:r>
      <w:r>
        <w:rPr>
          <w:spacing w:val="-4"/>
          <w:sz w:val="24"/>
        </w:rPr>
        <w:t xml:space="preserve"> </w:t>
      </w:r>
      <w:r>
        <w:rPr>
          <w:sz w:val="24"/>
        </w:rPr>
        <w:t>they</w:t>
      </w:r>
      <w:r>
        <w:rPr>
          <w:spacing w:val="-2"/>
          <w:sz w:val="24"/>
        </w:rPr>
        <w:t xml:space="preserve"> </w:t>
      </w:r>
      <w:r>
        <w:rPr>
          <w:sz w:val="24"/>
        </w:rPr>
        <w:t>feel</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necessary.</w:t>
      </w:r>
    </w:p>
    <w:p w:rsidR="004E3189" w:rsidRDefault="00506CFF">
      <w:pPr>
        <w:pStyle w:val="ListParagraph"/>
        <w:numPr>
          <w:ilvl w:val="1"/>
          <w:numId w:val="2"/>
        </w:numPr>
        <w:tabs>
          <w:tab w:val="left" w:pos="1380"/>
        </w:tabs>
        <w:ind w:right="358"/>
        <w:rPr>
          <w:sz w:val="24"/>
        </w:rPr>
      </w:pPr>
      <w:r>
        <w:rPr>
          <w:sz w:val="24"/>
        </w:rPr>
        <w:t>Unless the investigator or his/her designee is fluent in the prospective subject’s language, an interpreter will be necessary to facilitate the conversation. The interpreter should not be a member of the subj</w:t>
      </w:r>
      <w:r>
        <w:rPr>
          <w:sz w:val="24"/>
        </w:rPr>
        <w:t>ect’s immediate family or a close friend. If possible, interpreters should be provided copies of the relevant consent document before the consent conversation with the subject or subject’s LAR. The interpreter may sign the consent document as the witness a</w:t>
      </w:r>
      <w:r>
        <w:rPr>
          <w:sz w:val="24"/>
        </w:rPr>
        <w:t>nd, if so, should note “interpreter” under the signature</w:t>
      </w:r>
      <w:r>
        <w:rPr>
          <w:spacing w:val="-5"/>
          <w:sz w:val="24"/>
        </w:rPr>
        <w:t xml:space="preserve"> </w:t>
      </w:r>
      <w:r>
        <w:rPr>
          <w:sz w:val="24"/>
        </w:rPr>
        <w:t>line.</w:t>
      </w:r>
    </w:p>
    <w:p w:rsidR="004E3189" w:rsidRDefault="004E3189">
      <w:pPr>
        <w:pStyle w:val="BodyText"/>
      </w:pPr>
    </w:p>
    <w:p w:rsidR="004E3189" w:rsidRDefault="00506CFF">
      <w:pPr>
        <w:pStyle w:val="ListParagraph"/>
        <w:numPr>
          <w:ilvl w:val="0"/>
          <w:numId w:val="2"/>
        </w:numPr>
        <w:tabs>
          <w:tab w:val="left" w:pos="660"/>
        </w:tabs>
        <w:ind w:right="356"/>
        <w:rPr>
          <w:sz w:val="24"/>
        </w:rPr>
      </w:pPr>
      <w:r>
        <w:rPr>
          <w:sz w:val="24"/>
        </w:rPr>
        <w:t>Any recruitment material (including advertisements and websites) that have been translated must also be provided to the IRB. In addition, investigators should translate all study materials tha</w:t>
      </w:r>
      <w:r>
        <w:rPr>
          <w:sz w:val="24"/>
        </w:rPr>
        <w:t>t will be distributed to non-English speaking subjects, such as surveys or questionnaires, and submit these to the IRB when the translated consent is</w:t>
      </w:r>
      <w:r>
        <w:rPr>
          <w:spacing w:val="-3"/>
          <w:sz w:val="24"/>
        </w:rPr>
        <w:t xml:space="preserve"> </w:t>
      </w:r>
      <w:r>
        <w:rPr>
          <w:sz w:val="24"/>
        </w:rPr>
        <w:t>submitted.</w:t>
      </w:r>
    </w:p>
    <w:p w:rsidR="004E3189" w:rsidRDefault="004E3189">
      <w:pPr>
        <w:pStyle w:val="BodyText"/>
      </w:pPr>
    </w:p>
    <w:p w:rsidR="004E3189" w:rsidRDefault="00506CFF">
      <w:pPr>
        <w:pStyle w:val="ListParagraph"/>
        <w:numPr>
          <w:ilvl w:val="0"/>
          <w:numId w:val="2"/>
        </w:numPr>
        <w:tabs>
          <w:tab w:val="left" w:pos="660"/>
        </w:tabs>
        <w:ind w:right="487"/>
        <w:rPr>
          <w:sz w:val="24"/>
        </w:rPr>
      </w:pPr>
      <w:r>
        <w:rPr>
          <w:sz w:val="24"/>
        </w:rPr>
        <w:t>All</w:t>
      </w:r>
      <w:r>
        <w:rPr>
          <w:spacing w:val="-5"/>
          <w:sz w:val="24"/>
        </w:rPr>
        <w:t xml:space="preserve"> </w:t>
      </w:r>
      <w:r>
        <w:rPr>
          <w:sz w:val="24"/>
        </w:rPr>
        <w:t>translated</w:t>
      </w:r>
      <w:r>
        <w:rPr>
          <w:spacing w:val="-4"/>
          <w:sz w:val="24"/>
        </w:rPr>
        <w:t xml:space="preserve"> </w:t>
      </w:r>
      <w:r>
        <w:rPr>
          <w:sz w:val="24"/>
        </w:rPr>
        <w:t>documents</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approved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IRB</w:t>
      </w:r>
      <w:r>
        <w:rPr>
          <w:spacing w:val="-5"/>
          <w:sz w:val="24"/>
        </w:rPr>
        <w:t xml:space="preserve"> </w:t>
      </w:r>
      <w:r>
        <w:rPr>
          <w:sz w:val="24"/>
        </w:rPr>
        <w:t>before</w:t>
      </w:r>
      <w:r>
        <w:rPr>
          <w:spacing w:val="-4"/>
          <w:sz w:val="24"/>
        </w:rPr>
        <w:t xml:space="preserve"> </w:t>
      </w:r>
      <w:r>
        <w:rPr>
          <w:sz w:val="24"/>
        </w:rPr>
        <w:t>non-English</w:t>
      </w:r>
      <w:r>
        <w:rPr>
          <w:spacing w:val="-5"/>
          <w:sz w:val="24"/>
        </w:rPr>
        <w:t xml:space="preserve"> </w:t>
      </w:r>
      <w:r>
        <w:rPr>
          <w:sz w:val="24"/>
        </w:rPr>
        <w:t>speaking</w:t>
      </w:r>
      <w:r>
        <w:rPr>
          <w:spacing w:val="-4"/>
          <w:sz w:val="24"/>
        </w:rPr>
        <w:t xml:space="preserve"> </w:t>
      </w:r>
      <w:r>
        <w:rPr>
          <w:sz w:val="24"/>
        </w:rPr>
        <w:t>subjects</w:t>
      </w:r>
      <w:r>
        <w:rPr>
          <w:spacing w:val="-5"/>
          <w:sz w:val="24"/>
        </w:rPr>
        <w:t xml:space="preserve"> </w:t>
      </w:r>
      <w:r>
        <w:rPr>
          <w:sz w:val="24"/>
        </w:rPr>
        <w:t>can</w:t>
      </w:r>
      <w:r>
        <w:rPr>
          <w:spacing w:val="-4"/>
          <w:sz w:val="24"/>
        </w:rPr>
        <w:t xml:space="preserve"> </w:t>
      </w:r>
      <w:r>
        <w:rPr>
          <w:sz w:val="24"/>
        </w:rPr>
        <w:t>be enrolled in the</w:t>
      </w:r>
      <w:r>
        <w:rPr>
          <w:spacing w:val="-1"/>
          <w:sz w:val="24"/>
        </w:rPr>
        <w:t xml:space="preserve"> </w:t>
      </w:r>
      <w:r>
        <w:rPr>
          <w:sz w:val="24"/>
        </w:rPr>
        <w:t>study.</w:t>
      </w:r>
    </w:p>
    <w:p w:rsidR="004E3189" w:rsidRDefault="004E3189">
      <w:pPr>
        <w:pStyle w:val="BodyText"/>
      </w:pPr>
    </w:p>
    <w:p w:rsidR="004E3189" w:rsidRDefault="00506CFF">
      <w:pPr>
        <w:pStyle w:val="Heading1"/>
        <w:ind w:left="299"/>
      </w:pPr>
      <w:r>
        <w:rPr>
          <w:u w:val="single"/>
        </w:rPr>
        <w:t>PROCEDURES:</w:t>
      </w:r>
    </w:p>
    <w:p w:rsidR="004E3189" w:rsidRDefault="004E3189">
      <w:pPr>
        <w:pStyle w:val="BodyText"/>
        <w:rPr>
          <w:b/>
          <w:sz w:val="16"/>
        </w:rPr>
      </w:pPr>
    </w:p>
    <w:p w:rsidR="004E3189" w:rsidRDefault="00506CFF">
      <w:pPr>
        <w:pStyle w:val="ListParagraph"/>
        <w:numPr>
          <w:ilvl w:val="0"/>
          <w:numId w:val="1"/>
        </w:numPr>
        <w:tabs>
          <w:tab w:val="left" w:pos="660"/>
        </w:tabs>
        <w:spacing w:before="92"/>
        <w:ind w:right="356"/>
        <w:rPr>
          <w:sz w:val="24"/>
        </w:rPr>
      </w:pPr>
      <w:r>
        <w:rPr>
          <w:sz w:val="24"/>
        </w:rPr>
        <w:t>The</w:t>
      </w:r>
      <w:r>
        <w:rPr>
          <w:spacing w:val="-6"/>
          <w:sz w:val="24"/>
        </w:rPr>
        <w:t xml:space="preserve"> </w:t>
      </w:r>
      <w:r>
        <w:rPr>
          <w:sz w:val="24"/>
        </w:rPr>
        <w:t>investigator</w:t>
      </w:r>
      <w:r>
        <w:rPr>
          <w:spacing w:val="-5"/>
          <w:sz w:val="24"/>
        </w:rPr>
        <w:t xml:space="preserve"> </w:t>
      </w:r>
      <w:r>
        <w:rPr>
          <w:sz w:val="24"/>
        </w:rPr>
        <w:t>must</w:t>
      </w:r>
      <w:r>
        <w:rPr>
          <w:spacing w:val="-5"/>
          <w:sz w:val="24"/>
        </w:rPr>
        <w:t xml:space="preserve"> </w:t>
      </w:r>
      <w:r>
        <w:rPr>
          <w:sz w:val="24"/>
        </w:rPr>
        <w:t>specify</w:t>
      </w:r>
      <w:r>
        <w:rPr>
          <w:spacing w:val="-5"/>
          <w:sz w:val="24"/>
        </w:rPr>
        <w:t xml:space="preserve"> </w:t>
      </w:r>
      <w:r>
        <w:rPr>
          <w:sz w:val="24"/>
        </w:rPr>
        <w:t>whether</w:t>
      </w:r>
      <w:r>
        <w:rPr>
          <w:spacing w:val="-5"/>
          <w:sz w:val="24"/>
        </w:rPr>
        <w:t xml:space="preserve"> </w:t>
      </w:r>
      <w:r>
        <w:rPr>
          <w:sz w:val="24"/>
        </w:rPr>
        <w:t>enrollment</w:t>
      </w:r>
      <w:r>
        <w:rPr>
          <w:spacing w:val="-5"/>
          <w:sz w:val="24"/>
        </w:rPr>
        <w:t xml:space="preserve"> </w:t>
      </w:r>
      <w:r>
        <w:rPr>
          <w:sz w:val="24"/>
        </w:rPr>
        <w:t>of</w:t>
      </w:r>
      <w:r>
        <w:rPr>
          <w:spacing w:val="-6"/>
          <w:sz w:val="24"/>
        </w:rPr>
        <w:t xml:space="preserve"> </w:t>
      </w:r>
      <w:r>
        <w:rPr>
          <w:sz w:val="24"/>
        </w:rPr>
        <w:t>non-English</w:t>
      </w:r>
      <w:r>
        <w:rPr>
          <w:spacing w:val="-5"/>
          <w:sz w:val="24"/>
        </w:rPr>
        <w:t xml:space="preserve"> </w:t>
      </w:r>
      <w:r>
        <w:rPr>
          <w:sz w:val="24"/>
        </w:rPr>
        <w:t>speaking</w:t>
      </w:r>
      <w:r>
        <w:rPr>
          <w:spacing w:val="-5"/>
          <w:sz w:val="24"/>
        </w:rPr>
        <w:t xml:space="preserve"> </w:t>
      </w:r>
      <w:r>
        <w:rPr>
          <w:sz w:val="24"/>
        </w:rPr>
        <w:t>subjects</w:t>
      </w:r>
      <w:r>
        <w:rPr>
          <w:spacing w:val="-5"/>
          <w:sz w:val="24"/>
        </w:rPr>
        <w:t xml:space="preserve"> </w:t>
      </w:r>
      <w:r>
        <w:rPr>
          <w:sz w:val="24"/>
        </w:rPr>
        <w:t>is</w:t>
      </w:r>
      <w:r>
        <w:rPr>
          <w:spacing w:val="-5"/>
          <w:sz w:val="24"/>
        </w:rPr>
        <w:t xml:space="preserve"> </w:t>
      </w:r>
      <w:r>
        <w:rPr>
          <w:sz w:val="24"/>
        </w:rPr>
        <w:t>expected</w:t>
      </w:r>
      <w:r>
        <w:rPr>
          <w:spacing w:val="-5"/>
          <w:sz w:val="24"/>
        </w:rPr>
        <w:t xml:space="preserve"> </w:t>
      </w:r>
      <w:r>
        <w:rPr>
          <w:sz w:val="24"/>
        </w:rPr>
        <w:t>on</w:t>
      </w:r>
      <w:r>
        <w:rPr>
          <w:spacing w:val="-6"/>
          <w:sz w:val="24"/>
        </w:rPr>
        <w:t xml:space="preserve"> </w:t>
      </w:r>
      <w:r>
        <w:rPr>
          <w:sz w:val="24"/>
        </w:rPr>
        <w:t>the initial study</w:t>
      </w:r>
      <w:r>
        <w:rPr>
          <w:spacing w:val="-1"/>
          <w:sz w:val="24"/>
        </w:rPr>
        <w:t xml:space="preserve"> </w:t>
      </w:r>
      <w:r>
        <w:rPr>
          <w:sz w:val="24"/>
        </w:rPr>
        <w:t>application.</w:t>
      </w:r>
    </w:p>
    <w:p w:rsidR="004E3189" w:rsidRDefault="004E3189">
      <w:pPr>
        <w:pStyle w:val="BodyText"/>
        <w:spacing w:before="11"/>
        <w:rPr>
          <w:sz w:val="23"/>
        </w:rPr>
      </w:pPr>
    </w:p>
    <w:p w:rsidR="004E3189" w:rsidRDefault="00506CFF">
      <w:pPr>
        <w:pStyle w:val="ListParagraph"/>
        <w:numPr>
          <w:ilvl w:val="0"/>
          <w:numId w:val="1"/>
        </w:numPr>
        <w:tabs>
          <w:tab w:val="left" w:pos="660"/>
        </w:tabs>
        <w:ind w:right="223"/>
        <w:rPr>
          <w:sz w:val="24"/>
        </w:rPr>
      </w:pPr>
      <w:r>
        <w:rPr>
          <w:sz w:val="24"/>
        </w:rPr>
        <w:t>In order to avoid duplicate translations, the investigator must obtain a translated con</w:t>
      </w:r>
      <w:r>
        <w:rPr>
          <w:sz w:val="24"/>
        </w:rPr>
        <w:t>sent form and any recruitment and/or study materials after the IRB has conditionally approved the English version of these documents.</w:t>
      </w:r>
    </w:p>
    <w:p w:rsidR="004E3189" w:rsidRDefault="004E3189">
      <w:pPr>
        <w:pStyle w:val="BodyText"/>
      </w:pPr>
    </w:p>
    <w:p w:rsidR="004E3189" w:rsidRDefault="00506CFF">
      <w:pPr>
        <w:pStyle w:val="ListParagraph"/>
        <w:numPr>
          <w:ilvl w:val="0"/>
          <w:numId w:val="1"/>
        </w:numPr>
        <w:tabs>
          <w:tab w:val="left" w:pos="660"/>
        </w:tabs>
        <w:rPr>
          <w:sz w:val="24"/>
        </w:rPr>
      </w:pPr>
      <w:r>
        <w:rPr>
          <w:sz w:val="24"/>
        </w:rPr>
        <w:t>The translated documents must be accompanied by a certification from the</w:t>
      </w:r>
      <w:r>
        <w:rPr>
          <w:spacing w:val="-8"/>
          <w:sz w:val="24"/>
        </w:rPr>
        <w:t xml:space="preserve"> </w:t>
      </w:r>
      <w:r>
        <w:rPr>
          <w:sz w:val="24"/>
        </w:rPr>
        <w:t>translator.</w:t>
      </w:r>
    </w:p>
    <w:p w:rsidR="004E3189" w:rsidRDefault="004E3189">
      <w:pPr>
        <w:pStyle w:val="BodyText"/>
      </w:pPr>
    </w:p>
    <w:p w:rsidR="004E3189" w:rsidRDefault="00506CFF">
      <w:pPr>
        <w:pStyle w:val="ListParagraph"/>
        <w:numPr>
          <w:ilvl w:val="0"/>
          <w:numId w:val="1"/>
        </w:numPr>
        <w:tabs>
          <w:tab w:val="left" w:pos="660"/>
        </w:tabs>
        <w:ind w:right="552"/>
        <w:rPr>
          <w:sz w:val="24"/>
        </w:rPr>
      </w:pPr>
      <w:r>
        <w:rPr>
          <w:sz w:val="24"/>
        </w:rPr>
        <w:t>If the fully convened IRB has appro</w:t>
      </w:r>
      <w:r>
        <w:rPr>
          <w:sz w:val="24"/>
        </w:rPr>
        <w:t>ved all other aspects of the study with the exception of the translated versions of the consent and recruitment or study materials (as applicable), the IRB Chair, relying</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certification</w:t>
      </w:r>
      <w:r>
        <w:rPr>
          <w:spacing w:val="-5"/>
          <w:sz w:val="24"/>
        </w:rPr>
        <w:t xml:space="preserve"> </w:t>
      </w:r>
      <w:r>
        <w:rPr>
          <w:sz w:val="24"/>
        </w:rPr>
        <w:t>of</w:t>
      </w:r>
      <w:r>
        <w:rPr>
          <w:spacing w:val="-6"/>
          <w:sz w:val="24"/>
        </w:rPr>
        <w:t xml:space="preserve"> </w:t>
      </w:r>
      <w:r>
        <w:rPr>
          <w:sz w:val="24"/>
        </w:rPr>
        <w:t>a</w:t>
      </w:r>
      <w:r>
        <w:rPr>
          <w:spacing w:val="-5"/>
          <w:sz w:val="24"/>
        </w:rPr>
        <w:t xml:space="preserve"> </w:t>
      </w:r>
      <w:r>
        <w:rPr>
          <w:sz w:val="24"/>
        </w:rPr>
        <w:t>qualified</w:t>
      </w:r>
      <w:r>
        <w:rPr>
          <w:spacing w:val="-6"/>
          <w:sz w:val="24"/>
        </w:rPr>
        <w:t xml:space="preserve"> </w:t>
      </w:r>
      <w:r>
        <w:rPr>
          <w:sz w:val="24"/>
        </w:rPr>
        <w:t>translator</w:t>
      </w:r>
      <w:r>
        <w:rPr>
          <w:spacing w:val="-5"/>
          <w:sz w:val="24"/>
        </w:rPr>
        <w:t xml:space="preserve"> </w:t>
      </w:r>
      <w:r>
        <w:rPr>
          <w:sz w:val="24"/>
        </w:rPr>
        <w:t>may</w:t>
      </w:r>
      <w:r>
        <w:rPr>
          <w:spacing w:val="-6"/>
          <w:sz w:val="24"/>
        </w:rPr>
        <w:t xml:space="preserve"> </w:t>
      </w:r>
      <w:r>
        <w:rPr>
          <w:sz w:val="24"/>
        </w:rPr>
        <w:t>expedite</w:t>
      </w:r>
      <w:r>
        <w:rPr>
          <w:spacing w:val="-5"/>
          <w:sz w:val="24"/>
        </w:rPr>
        <w:t xml:space="preserve"> </w:t>
      </w:r>
      <w:r>
        <w:rPr>
          <w:sz w:val="24"/>
        </w:rPr>
        <w:t>review</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translated</w:t>
      </w:r>
      <w:r>
        <w:rPr>
          <w:spacing w:val="-6"/>
          <w:sz w:val="24"/>
        </w:rPr>
        <w:t xml:space="preserve"> </w:t>
      </w:r>
      <w:r>
        <w:rPr>
          <w:sz w:val="24"/>
        </w:rPr>
        <w:t>documents.</w:t>
      </w:r>
    </w:p>
    <w:p w:rsidR="004E3189" w:rsidRDefault="004E3189">
      <w:pPr>
        <w:pStyle w:val="BodyText"/>
        <w:rPr>
          <w:sz w:val="26"/>
        </w:rPr>
      </w:pPr>
    </w:p>
    <w:p w:rsidR="004E3189" w:rsidRDefault="004E3189">
      <w:pPr>
        <w:pStyle w:val="BodyText"/>
        <w:spacing w:before="1"/>
        <w:rPr>
          <w:sz w:val="22"/>
        </w:rPr>
      </w:pPr>
    </w:p>
    <w:p w:rsidR="004E3189" w:rsidRDefault="00506CFF">
      <w:pPr>
        <w:pStyle w:val="Heading1"/>
        <w:ind w:left="299"/>
      </w:pPr>
      <w:r>
        <w:rPr>
          <w:u w:val="single"/>
        </w:rPr>
        <w:t>REFERENCES</w:t>
      </w:r>
    </w:p>
    <w:p w:rsidR="004E3189" w:rsidRDefault="00506CFF">
      <w:pPr>
        <w:pStyle w:val="ListParagraph"/>
        <w:numPr>
          <w:ilvl w:val="1"/>
          <w:numId w:val="1"/>
        </w:numPr>
        <w:tabs>
          <w:tab w:val="left" w:pos="1019"/>
          <w:tab w:val="left" w:pos="1020"/>
        </w:tabs>
        <w:spacing w:line="293" w:lineRule="exact"/>
        <w:rPr>
          <w:sz w:val="24"/>
        </w:rPr>
      </w:pPr>
      <w:r>
        <w:rPr>
          <w:sz w:val="24"/>
        </w:rPr>
        <w:t>45 CFR 46.116,</w:t>
      </w:r>
      <w:r>
        <w:rPr>
          <w:spacing w:val="-1"/>
          <w:sz w:val="24"/>
        </w:rPr>
        <w:t xml:space="preserve"> </w:t>
      </w:r>
      <w:r>
        <w:rPr>
          <w:sz w:val="24"/>
        </w:rPr>
        <w:t>46.117</w:t>
      </w:r>
    </w:p>
    <w:p w:rsidR="004E3189" w:rsidRDefault="00506CFF">
      <w:pPr>
        <w:pStyle w:val="ListParagraph"/>
        <w:numPr>
          <w:ilvl w:val="1"/>
          <w:numId w:val="1"/>
        </w:numPr>
        <w:tabs>
          <w:tab w:val="left" w:pos="1019"/>
          <w:tab w:val="left" w:pos="1020"/>
        </w:tabs>
        <w:spacing w:line="293" w:lineRule="exact"/>
        <w:rPr>
          <w:sz w:val="24"/>
        </w:rPr>
      </w:pPr>
      <w:r>
        <w:rPr>
          <w:sz w:val="24"/>
        </w:rPr>
        <w:t>21 CFR 50.20,</w:t>
      </w:r>
      <w:r>
        <w:rPr>
          <w:spacing w:val="-1"/>
          <w:sz w:val="24"/>
        </w:rPr>
        <w:t xml:space="preserve"> </w:t>
      </w:r>
      <w:r>
        <w:rPr>
          <w:sz w:val="24"/>
        </w:rPr>
        <w:t>50.27</w:t>
      </w:r>
    </w:p>
    <w:p w:rsidR="004E3189" w:rsidRDefault="004E3189">
      <w:pPr>
        <w:pStyle w:val="BodyText"/>
        <w:spacing w:before="9"/>
        <w:rPr>
          <w:sz w:val="23"/>
        </w:rPr>
      </w:pPr>
    </w:p>
    <w:p w:rsidR="004E3189" w:rsidRDefault="00506CFF">
      <w:pPr>
        <w:pStyle w:val="Heading1"/>
      </w:pPr>
      <w:r>
        <w:rPr>
          <w:u w:val="single"/>
        </w:rPr>
        <w:t>DOCUMENTATION (Documents &amp; Forms)</w:t>
      </w:r>
    </w:p>
    <w:p w:rsidR="004E3189" w:rsidRDefault="00506CFF">
      <w:pPr>
        <w:pStyle w:val="BodyText"/>
        <w:spacing w:before="1"/>
        <w:ind w:left="660"/>
      </w:pPr>
      <w:r>
        <w:t>1. Initial Review Request</w:t>
      </w:r>
    </w:p>
    <w:p w:rsidR="004E3189" w:rsidRDefault="004E3189">
      <w:pPr>
        <w:sectPr w:rsidR="004E3189">
          <w:pgSz w:w="12240" w:h="15840"/>
          <w:pgMar w:top="1360" w:right="1220" w:bottom="1520" w:left="1140" w:header="0" w:footer="1338" w:gutter="0"/>
          <w:cols w:space="720"/>
        </w:sectPr>
      </w:pPr>
    </w:p>
    <w:p w:rsidR="004E3189" w:rsidRDefault="00506CFF">
      <w:pPr>
        <w:pStyle w:val="Heading1"/>
        <w:spacing w:before="79" w:line="275" w:lineRule="exact"/>
      </w:pPr>
      <w:r>
        <w:rPr>
          <w:u w:val="single"/>
        </w:rPr>
        <w:t>Other Related Policy/Procedures:</w:t>
      </w:r>
    </w:p>
    <w:p w:rsidR="004E3189" w:rsidRDefault="00506CFF">
      <w:pPr>
        <w:pStyle w:val="BodyText"/>
        <w:spacing w:line="275" w:lineRule="exact"/>
        <w:ind w:left="660"/>
      </w:pPr>
      <w:r>
        <w:t>1. IRB Informed Consent</w:t>
      </w:r>
    </w:p>
    <w:p w:rsidR="004E3189" w:rsidRDefault="004E3189">
      <w:pPr>
        <w:pStyle w:val="BodyText"/>
        <w:rPr>
          <w:sz w:val="20"/>
        </w:rPr>
      </w:pPr>
    </w:p>
    <w:p w:rsidR="004E3189" w:rsidRDefault="004E3189">
      <w:pPr>
        <w:pStyle w:val="BodyText"/>
        <w:rPr>
          <w:sz w:val="20"/>
        </w:rPr>
      </w:pPr>
    </w:p>
    <w:p w:rsidR="004E3189" w:rsidRDefault="00506CFF">
      <w:pPr>
        <w:pStyle w:val="Heading1"/>
        <w:spacing w:before="93"/>
        <w:ind w:left="4025" w:right="3944"/>
        <w:jc w:val="center"/>
      </w:pPr>
      <w:r>
        <w:t>REVISION HISTORY</w:t>
      </w:r>
    </w:p>
    <w:p w:rsidR="004E3189" w:rsidRDefault="004E3189">
      <w:pPr>
        <w:pStyle w:val="BodyText"/>
        <w:rPr>
          <w:b/>
          <w:sz w:val="20"/>
        </w:rPr>
      </w:pPr>
    </w:p>
    <w:p w:rsidR="004E3189" w:rsidRDefault="004E3189">
      <w:pPr>
        <w:pStyle w:val="BodyText"/>
        <w:spacing w:before="11"/>
        <w:rPr>
          <w:b/>
          <w:sz w:val="2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4E3189">
        <w:trPr>
          <w:trHeight w:val="253"/>
        </w:trPr>
        <w:tc>
          <w:tcPr>
            <w:tcW w:w="2250" w:type="dxa"/>
            <w:shd w:val="clear" w:color="auto" w:fill="D9D9D9"/>
          </w:tcPr>
          <w:p w:rsidR="004E3189" w:rsidRDefault="00506CFF">
            <w:pPr>
              <w:pStyle w:val="TableParagraph"/>
              <w:spacing w:line="234" w:lineRule="exact"/>
              <w:ind w:left="220"/>
              <w:rPr>
                <w:b/>
              </w:rPr>
            </w:pPr>
            <w:r>
              <w:rPr>
                <w:b/>
              </w:rPr>
              <w:t>Revision Number</w:t>
            </w:r>
          </w:p>
        </w:tc>
        <w:tc>
          <w:tcPr>
            <w:tcW w:w="3690" w:type="dxa"/>
            <w:shd w:val="clear" w:color="auto" w:fill="D9D9D9"/>
          </w:tcPr>
          <w:p w:rsidR="004E3189" w:rsidRDefault="00506CFF">
            <w:pPr>
              <w:pStyle w:val="TableParagraph"/>
              <w:spacing w:line="234" w:lineRule="exact"/>
              <w:ind w:left="610"/>
              <w:rPr>
                <w:b/>
              </w:rPr>
            </w:pPr>
            <w:r>
              <w:rPr>
                <w:b/>
              </w:rPr>
              <w:t>Description of Changes</w:t>
            </w:r>
          </w:p>
        </w:tc>
        <w:tc>
          <w:tcPr>
            <w:tcW w:w="1854" w:type="dxa"/>
            <w:shd w:val="clear" w:color="auto" w:fill="D9D9D9"/>
          </w:tcPr>
          <w:p w:rsidR="004E3189" w:rsidRDefault="00506CFF">
            <w:pPr>
              <w:pStyle w:val="TableParagraph"/>
              <w:spacing w:line="234" w:lineRule="exact"/>
              <w:ind w:left="388"/>
              <w:rPr>
                <w:b/>
              </w:rPr>
            </w:pPr>
            <w:r>
              <w:rPr>
                <w:b/>
              </w:rPr>
              <w:t>Approvals</w:t>
            </w:r>
          </w:p>
        </w:tc>
        <w:tc>
          <w:tcPr>
            <w:tcW w:w="1854" w:type="dxa"/>
            <w:shd w:val="clear" w:color="auto" w:fill="D9D9D9"/>
          </w:tcPr>
          <w:p w:rsidR="004E3189" w:rsidRDefault="00506CFF">
            <w:pPr>
              <w:pStyle w:val="TableParagraph"/>
              <w:spacing w:line="234" w:lineRule="exact"/>
              <w:ind w:left="668" w:right="659"/>
              <w:jc w:val="center"/>
              <w:rPr>
                <w:b/>
              </w:rPr>
            </w:pPr>
            <w:r>
              <w:rPr>
                <w:b/>
              </w:rPr>
              <w:t>Date</w:t>
            </w:r>
          </w:p>
        </w:tc>
      </w:tr>
      <w:tr w:rsidR="004E3189">
        <w:trPr>
          <w:trHeight w:val="275"/>
        </w:trPr>
        <w:tc>
          <w:tcPr>
            <w:tcW w:w="2250" w:type="dxa"/>
          </w:tcPr>
          <w:p w:rsidR="004E3189" w:rsidRDefault="004E3189">
            <w:pPr>
              <w:pStyle w:val="TableParagraph"/>
              <w:rPr>
                <w:rFonts w:ascii="Times New Roman"/>
                <w:sz w:val="20"/>
              </w:rPr>
            </w:pPr>
          </w:p>
        </w:tc>
        <w:tc>
          <w:tcPr>
            <w:tcW w:w="3690"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r>
      <w:tr w:rsidR="004E3189">
        <w:trPr>
          <w:trHeight w:val="275"/>
        </w:trPr>
        <w:tc>
          <w:tcPr>
            <w:tcW w:w="2250" w:type="dxa"/>
          </w:tcPr>
          <w:p w:rsidR="004E3189" w:rsidRDefault="004E3189">
            <w:pPr>
              <w:pStyle w:val="TableParagraph"/>
              <w:rPr>
                <w:rFonts w:ascii="Times New Roman"/>
                <w:sz w:val="20"/>
              </w:rPr>
            </w:pPr>
          </w:p>
        </w:tc>
        <w:tc>
          <w:tcPr>
            <w:tcW w:w="3690"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r>
      <w:tr w:rsidR="004E3189">
        <w:trPr>
          <w:trHeight w:val="276"/>
        </w:trPr>
        <w:tc>
          <w:tcPr>
            <w:tcW w:w="2250" w:type="dxa"/>
          </w:tcPr>
          <w:p w:rsidR="004E3189" w:rsidRDefault="004E3189">
            <w:pPr>
              <w:pStyle w:val="TableParagraph"/>
              <w:rPr>
                <w:rFonts w:ascii="Times New Roman"/>
                <w:sz w:val="20"/>
              </w:rPr>
            </w:pPr>
          </w:p>
        </w:tc>
        <w:tc>
          <w:tcPr>
            <w:tcW w:w="3690"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r>
      <w:tr w:rsidR="004E3189">
        <w:trPr>
          <w:trHeight w:val="275"/>
        </w:trPr>
        <w:tc>
          <w:tcPr>
            <w:tcW w:w="2250" w:type="dxa"/>
          </w:tcPr>
          <w:p w:rsidR="004E3189" w:rsidRDefault="004E3189">
            <w:pPr>
              <w:pStyle w:val="TableParagraph"/>
              <w:rPr>
                <w:rFonts w:ascii="Times New Roman"/>
                <w:sz w:val="20"/>
              </w:rPr>
            </w:pPr>
          </w:p>
        </w:tc>
        <w:tc>
          <w:tcPr>
            <w:tcW w:w="3690"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r>
      <w:tr w:rsidR="004E3189">
        <w:trPr>
          <w:trHeight w:val="275"/>
        </w:trPr>
        <w:tc>
          <w:tcPr>
            <w:tcW w:w="2250" w:type="dxa"/>
          </w:tcPr>
          <w:p w:rsidR="004E3189" w:rsidRDefault="004E3189">
            <w:pPr>
              <w:pStyle w:val="TableParagraph"/>
              <w:rPr>
                <w:rFonts w:ascii="Times New Roman"/>
                <w:sz w:val="20"/>
              </w:rPr>
            </w:pPr>
          </w:p>
        </w:tc>
        <w:tc>
          <w:tcPr>
            <w:tcW w:w="3690"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c>
          <w:tcPr>
            <w:tcW w:w="1854" w:type="dxa"/>
          </w:tcPr>
          <w:p w:rsidR="004E3189" w:rsidRDefault="004E3189">
            <w:pPr>
              <w:pStyle w:val="TableParagraph"/>
              <w:rPr>
                <w:rFonts w:ascii="Times New Roman"/>
                <w:sz w:val="20"/>
              </w:rPr>
            </w:pPr>
          </w:p>
        </w:tc>
      </w:tr>
    </w:tbl>
    <w:p w:rsidR="00000000" w:rsidRDefault="00506CFF"/>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6CFF">
      <w:r>
        <w:separator/>
      </w:r>
    </w:p>
  </w:endnote>
  <w:endnote w:type="continuationSeparator" w:id="0">
    <w:p w:rsidR="00000000" w:rsidRDefault="0050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89" w:rsidRDefault="00506CFF">
    <w:pPr>
      <w:pStyle w:val="BodyText"/>
      <w:spacing w:line="14" w:lineRule="auto"/>
      <w:rPr>
        <w:sz w:val="20"/>
      </w:rPr>
    </w:pPr>
    <w:r>
      <w:rPr>
        <w:noProof/>
      </w:rPr>
      <mc:AlternateContent>
        <mc:Choice Requires="wpg">
          <w:drawing>
            <wp:anchor distT="0" distB="0" distL="114300" distR="114300" simplePos="0" relativeHeight="503310872"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3686E" id="Group 4" o:spid="_x0000_s1026" style="position:absolute;margin-left:70.5pt;margin-top:711.1pt;width:471pt;height:4.45pt;z-index:-5608;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896"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189" w:rsidRDefault="00506CFF">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4E3189" w:rsidRDefault="00506CFF">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920"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189" w:rsidRDefault="00506CFF">
                          <w:pPr>
                            <w:pStyle w:val="BodyText"/>
                            <w:spacing w:before="22"/>
                            <w:ind w:left="20"/>
                            <w:rPr>
                              <w:rFonts w:ascii="Trebuchet MS"/>
                            </w:rPr>
                          </w:pPr>
                          <w:r>
                            <w:rPr>
                              <w:rFonts w:ascii="Trebuchet MS"/>
                            </w:rPr>
                            <w:t xml:space="preserve">Page </w:t>
                          </w:r>
                          <w:r>
                            <w:fldChar w:fldCharType="begin"/>
                          </w:r>
                          <w:r>
                            <w:rPr>
                              <w:rFonts w:ascii="Trebuchet MS"/>
                            </w:rPr>
                            <w:instrText xml:space="preserve"> PAGE </w:instrText>
                          </w:r>
                          <w:r>
                            <w:fldChar w:fldCharType="separate"/>
                          </w:r>
                          <w:r>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4E3189" w:rsidRDefault="00506CFF">
                    <w:pPr>
                      <w:pStyle w:val="BodyText"/>
                      <w:spacing w:before="22"/>
                      <w:ind w:left="20"/>
                      <w:rPr>
                        <w:rFonts w:ascii="Trebuchet MS"/>
                      </w:rPr>
                    </w:pPr>
                    <w:r>
                      <w:rPr>
                        <w:rFonts w:ascii="Trebuchet MS"/>
                      </w:rPr>
                      <w:t xml:space="preserve">Page </w:t>
                    </w:r>
                    <w:r>
                      <w:fldChar w:fldCharType="begin"/>
                    </w:r>
                    <w:r>
                      <w:rPr>
                        <w:rFonts w:ascii="Trebuchet MS"/>
                      </w:rPr>
                      <w:instrText xml:space="preserve"> PAGE </w:instrText>
                    </w:r>
                    <w:r>
                      <w:fldChar w:fldCharType="separate"/>
                    </w:r>
                    <w:r>
                      <w:rPr>
                        <w:rFonts w:ascii="Trebuchet MS"/>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944"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189" w:rsidRDefault="00506CFF">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4E3189" w:rsidRDefault="00506CFF">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6CFF">
      <w:r>
        <w:separator/>
      </w:r>
    </w:p>
  </w:footnote>
  <w:footnote w:type="continuationSeparator" w:id="0">
    <w:p w:rsidR="00000000" w:rsidRDefault="0050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45"/>
    <w:multiLevelType w:val="hybridMultilevel"/>
    <w:tmpl w:val="D83C15C0"/>
    <w:lvl w:ilvl="0" w:tplc="A4ACD7A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4604652">
      <w:numFmt w:val="bullet"/>
      <w:lvlText w:val=""/>
      <w:lvlJc w:val="left"/>
      <w:pPr>
        <w:ind w:left="1020" w:hanging="360"/>
      </w:pPr>
      <w:rPr>
        <w:rFonts w:ascii="Symbol" w:eastAsia="Symbol" w:hAnsi="Symbol" w:cs="Symbol" w:hint="default"/>
        <w:w w:val="100"/>
        <w:sz w:val="24"/>
        <w:szCs w:val="24"/>
      </w:rPr>
    </w:lvl>
    <w:lvl w:ilvl="2" w:tplc="37CE4828">
      <w:numFmt w:val="bullet"/>
      <w:lvlText w:val="•"/>
      <w:lvlJc w:val="left"/>
      <w:pPr>
        <w:ind w:left="2004" w:hanging="360"/>
      </w:pPr>
      <w:rPr>
        <w:rFonts w:hint="default"/>
      </w:rPr>
    </w:lvl>
    <w:lvl w:ilvl="3" w:tplc="AF98DBD2">
      <w:numFmt w:val="bullet"/>
      <w:lvlText w:val="•"/>
      <w:lvlJc w:val="left"/>
      <w:pPr>
        <w:ind w:left="2988" w:hanging="360"/>
      </w:pPr>
      <w:rPr>
        <w:rFonts w:hint="default"/>
      </w:rPr>
    </w:lvl>
    <w:lvl w:ilvl="4" w:tplc="BF6E5B8C">
      <w:numFmt w:val="bullet"/>
      <w:lvlText w:val="•"/>
      <w:lvlJc w:val="left"/>
      <w:pPr>
        <w:ind w:left="3973" w:hanging="360"/>
      </w:pPr>
      <w:rPr>
        <w:rFonts w:hint="default"/>
      </w:rPr>
    </w:lvl>
    <w:lvl w:ilvl="5" w:tplc="76704C9C">
      <w:numFmt w:val="bullet"/>
      <w:lvlText w:val="•"/>
      <w:lvlJc w:val="left"/>
      <w:pPr>
        <w:ind w:left="4957" w:hanging="360"/>
      </w:pPr>
      <w:rPr>
        <w:rFonts w:hint="default"/>
      </w:rPr>
    </w:lvl>
    <w:lvl w:ilvl="6" w:tplc="4E2A0386">
      <w:numFmt w:val="bullet"/>
      <w:lvlText w:val="•"/>
      <w:lvlJc w:val="left"/>
      <w:pPr>
        <w:ind w:left="5942" w:hanging="360"/>
      </w:pPr>
      <w:rPr>
        <w:rFonts w:hint="default"/>
      </w:rPr>
    </w:lvl>
    <w:lvl w:ilvl="7" w:tplc="94028E48">
      <w:numFmt w:val="bullet"/>
      <w:lvlText w:val="•"/>
      <w:lvlJc w:val="left"/>
      <w:pPr>
        <w:ind w:left="6926" w:hanging="360"/>
      </w:pPr>
      <w:rPr>
        <w:rFonts w:hint="default"/>
      </w:rPr>
    </w:lvl>
    <w:lvl w:ilvl="8" w:tplc="CC743CD2">
      <w:numFmt w:val="bullet"/>
      <w:lvlText w:val="•"/>
      <w:lvlJc w:val="left"/>
      <w:pPr>
        <w:ind w:left="7911" w:hanging="360"/>
      </w:pPr>
      <w:rPr>
        <w:rFonts w:hint="default"/>
      </w:rPr>
    </w:lvl>
  </w:abstractNum>
  <w:abstractNum w:abstractNumId="1" w15:restartNumberingAfterBreak="0">
    <w:nsid w:val="5C4C23C0"/>
    <w:multiLevelType w:val="hybridMultilevel"/>
    <w:tmpl w:val="7626EAAC"/>
    <w:lvl w:ilvl="0" w:tplc="4EFC945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BEAA30C4">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3B826FBE">
      <w:numFmt w:val="bullet"/>
      <w:lvlText w:val="•"/>
      <w:lvlJc w:val="left"/>
      <w:pPr>
        <w:ind w:left="2324" w:hanging="360"/>
      </w:pPr>
      <w:rPr>
        <w:rFonts w:hint="default"/>
      </w:rPr>
    </w:lvl>
    <w:lvl w:ilvl="3" w:tplc="282A4406">
      <w:numFmt w:val="bullet"/>
      <w:lvlText w:val="•"/>
      <w:lvlJc w:val="left"/>
      <w:pPr>
        <w:ind w:left="3268" w:hanging="360"/>
      </w:pPr>
      <w:rPr>
        <w:rFonts w:hint="default"/>
      </w:rPr>
    </w:lvl>
    <w:lvl w:ilvl="4" w:tplc="0D6C30A4">
      <w:numFmt w:val="bullet"/>
      <w:lvlText w:val="•"/>
      <w:lvlJc w:val="left"/>
      <w:pPr>
        <w:ind w:left="4213" w:hanging="360"/>
      </w:pPr>
      <w:rPr>
        <w:rFonts w:hint="default"/>
      </w:rPr>
    </w:lvl>
    <w:lvl w:ilvl="5" w:tplc="6E5C28FA">
      <w:numFmt w:val="bullet"/>
      <w:lvlText w:val="•"/>
      <w:lvlJc w:val="left"/>
      <w:pPr>
        <w:ind w:left="5157" w:hanging="360"/>
      </w:pPr>
      <w:rPr>
        <w:rFonts w:hint="default"/>
      </w:rPr>
    </w:lvl>
    <w:lvl w:ilvl="6" w:tplc="7D56AEBC">
      <w:numFmt w:val="bullet"/>
      <w:lvlText w:val="•"/>
      <w:lvlJc w:val="left"/>
      <w:pPr>
        <w:ind w:left="6102" w:hanging="360"/>
      </w:pPr>
      <w:rPr>
        <w:rFonts w:hint="default"/>
      </w:rPr>
    </w:lvl>
    <w:lvl w:ilvl="7" w:tplc="E43C7EEA">
      <w:numFmt w:val="bullet"/>
      <w:lvlText w:val="•"/>
      <w:lvlJc w:val="left"/>
      <w:pPr>
        <w:ind w:left="7046" w:hanging="360"/>
      </w:pPr>
      <w:rPr>
        <w:rFonts w:hint="default"/>
      </w:rPr>
    </w:lvl>
    <w:lvl w:ilvl="8" w:tplc="5F8009E6">
      <w:numFmt w:val="bullet"/>
      <w:lvlText w:val="•"/>
      <w:lvlJc w:val="left"/>
      <w:pPr>
        <w:ind w:left="799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9"/>
    <w:rsid w:val="004E3189"/>
    <w:rsid w:val="0050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B477C3E-2B0D-4E08-8318-E5D5F14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IRB Non-English Speaking Subjects - APPROVED 12.21.2016</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Non-English Speaking Subjects - APPROVED 12.21.2016</dc:title>
  <dc:creator>FLEWIS</dc:creator>
  <cp:lastModifiedBy>Reilly Moss</cp:lastModifiedBy>
  <cp:revision>2</cp:revision>
  <dcterms:created xsi:type="dcterms:W3CDTF">2019-07-08T18:58:00Z</dcterms:created>
  <dcterms:modified xsi:type="dcterms:W3CDTF">2019-07-08T18:58:00Z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2019-07-08T00:00:00Z</vt:filetime>
  </property>
</Properties>
</file>