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53" w:rsidRDefault="007A03AA">
      <w:pPr>
        <w:spacing w:before="79"/>
        <w:ind w:left="3066"/>
        <w:rPr>
          <w:b/>
          <w:sz w:val="28"/>
        </w:rPr>
      </w:pPr>
      <w:bookmarkStart w:id="0" w:name="_GoBack"/>
      <w:bookmarkEnd w:id="0"/>
      <w:r>
        <w:rPr>
          <w:b/>
          <w:sz w:val="28"/>
          <w:u w:val="thick"/>
        </w:rPr>
        <w:t>Phoebe Putney Health System, Inc.</w:t>
      </w:r>
    </w:p>
    <w:p w:rsidR="00966B53" w:rsidRDefault="00966B53">
      <w:pPr>
        <w:pStyle w:val="BodyText"/>
        <w:spacing w:before="11"/>
        <w:rPr>
          <w:b/>
          <w:sz w:val="15"/>
        </w:rPr>
      </w:pPr>
    </w:p>
    <w:p w:rsidR="00966B53" w:rsidRDefault="007A03AA">
      <w:pPr>
        <w:pStyle w:val="Heading1"/>
        <w:tabs>
          <w:tab w:val="left" w:pos="678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774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 PAYMENT</w:t>
      </w:r>
      <w:r>
        <w:rPr>
          <w:spacing w:val="-6"/>
        </w:rPr>
        <w:t xml:space="preserve"> </w:t>
      </w:r>
      <w:r>
        <w:t>TO</w:t>
      </w:r>
      <w:r>
        <w:rPr>
          <w:spacing w:val="-2"/>
        </w:rPr>
        <w:t xml:space="preserve"> </w:t>
      </w:r>
      <w:r>
        <w:t>SUBJECTS</w:t>
      </w:r>
      <w:r>
        <w:tab/>
        <w:t>POLICY NO.: PPMH</w:t>
      </w:r>
    </w:p>
    <w:p w:rsidR="00966B53" w:rsidRDefault="007A03AA">
      <w:pPr>
        <w:tabs>
          <w:tab w:val="left" w:pos="6781"/>
        </w:tabs>
        <w:spacing w:before="56"/>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966B53" w:rsidRDefault="007A03AA">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966B53" w:rsidRDefault="007A03AA">
      <w:pPr>
        <w:tabs>
          <w:tab w:val="left" w:pos="6779"/>
        </w:tabs>
        <w:ind w:left="6780" w:right="650" w:hanging="6481"/>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6"/>
          <w:sz w:val="24"/>
        </w:rPr>
        <w:t xml:space="preserve"> </w:t>
      </w:r>
      <w:r>
        <w:rPr>
          <w:sz w:val="24"/>
        </w:rPr>
        <w:t>Date:</w:t>
      </w:r>
      <w:r>
        <w:rPr>
          <w:spacing w:val="15"/>
          <w:sz w:val="24"/>
        </w:rPr>
        <w:t xml:space="preserve"> </w:t>
      </w:r>
      <w:r>
        <w:rPr>
          <w:sz w:val="24"/>
        </w:rPr>
        <w:t>11-16-2016</w:t>
      </w:r>
      <w:r>
        <w:rPr>
          <w:spacing w:val="-1"/>
          <w:sz w:val="24"/>
        </w:rPr>
        <w:t xml:space="preserve"> </w:t>
      </w:r>
      <w:r>
        <w:rPr>
          <w:sz w:val="24"/>
        </w:rPr>
        <w:t>Effective Date:</w:t>
      </w:r>
      <w:r>
        <w:rPr>
          <w:spacing w:val="49"/>
          <w:sz w:val="24"/>
        </w:rPr>
        <w:t xml:space="preserve"> </w:t>
      </w:r>
      <w:r>
        <w:rPr>
          <w:sz w:val="24"/>
        </w:rPr>
        <w:t>11-16-2016</w:t>
      </w:r>
    </w:p>
    <w:p w:rsidR="00966B53" w:rsidRDefault="007A03AA">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4765" r="28575" b="2286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740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966B53" w:rsidRDefault="00966B53">
      <w:pPr>
        <w:pStyle w:val="BodyText"/>
        <w:spacing w:before="6"/>
        <w:rPr>
          <w:sz w:val="35"/>
        </w:rPr>
      </w:pPr>
    </w:p>
    <w:p w:rsidR="00966B53" w:rsidRDefault="007A03AA">
      <w:pPr>
        <w:pStyle w:val="BodyText"/>
        <w:ind w:left="300"/>
      </w:pPr>
      <w:r>
        <w:rPr>
          <w:b/>
          <w:u w:val="single"/>
        </w:rPr>
        <w:t>SCOPE</w:t>
      </w:r>
      <w:r>
        <w:rPr>
          <w:b/>
        </w:rPr>
        <w:t xml:space="preserve">: </w:t>
      </w:r>
      <w:r>
        <w:t>The IRB Payment to Subjects policy applies to all research involving human subjects, including behavioral, biomedical, and social sciences.</w:t>
      </w:r>
    </w:p>
    <w:p w:rsidR="00966B53" w:rsidRDefault="00966B53">
      <w:pPr>
        <w:pStyle w:val="BodyText"/>
        <w:rPr>
          <w:sz w:val="26"/>
        </w:rPr>
      </w:pPr>
    </w:p>
    <w:p w:rsidR="00966B53" w:rsidRDefault="00966B53">
      <w:pPr>
        <w:pStyle w:val="BodyText"/>
        <w:rPr>
          <w:sz w:val="22"/>
        </w:rPr>
      </w:pPr>
    </w:p>
    <w:p w:rsidR="00966B53" w:rsidRDefault="007A03AA">
      <w:pPr>
        <w:pStyle w:val="BodyText"/>
        <w:ind w:left="300" w:right="82"/>
      </w:pPr>
      <w:r>
        <w:rPr>
          <w:b/>
          <w:u w:val="single"/>
        </w:rPr>
        <w:t>PURPOSE:</w:t>
      </w:r>
      <w:r>
        <w:rPr>
          <w:b/>
        </w:rPr>
        <w:t xml:space="preserve"> </w:t>
      </w:r>
      <w:r>
        <w:t>To establish guidelines for payments to human research subjects under Phoebe Putney Memorial Hospital (PPMH) Institutional Review Board (IRB) auspices.</w:t>
      </w:r>
    </w:p>
    <w:p w:rsidR="00966B53" w:rsidRDefault="00966B53">
      <w:pPr>
        <w:pStyle w:val="BodyText"/>
        <w:rPr>
          <w:sz w:val="26"/>
        </w:rPr>
      </w:pPr>
    </w:p>
    <w:p w:rsidR="00966B53" w:rsidRDefault="00966B53">
      <w:pPr>
        <w:pStyle w:val="BodyText"/>
        <w:rPr>
          <w:sz w:val="22"/>
        </w:rPr>
      </w:pPr>
    </w:p>
    <w:p w:rsidR="00966B53" w:rsidRDefault="007A03AA">
      <w:pPr>
        <w:pStyle w:val="Heading1"/>
      </w:pPr>
      <w:r>
        <w:rPr>
          <w:u w:val="single"/>
        </w:rPr>
        <w:t>DEFINITIONS:</w:t>
      </w:r>
      <w:r>
        <w:rPr>
          <w:spacing w:val="54"/>
          <w:u w:val="single"/>
        </w:rPr>
        <w:t xml:space="preserve"> </w:t>
      </w:r>
      <w:r>
        <w:rPr>
          <w:u w:val="single"/>
        </w:rPr>
        <w:t>N/A</w:t>
      </w:r>
    </w:p>
    <w:p w:rsidR="00966B53" w:rsidRDefault="00966B53">
      <w:pPr>
        <w:pStyle w:val="BodyText"/>
        <w:rPr>
          <w:b/>
          <w:sz w:val="20"/>
        </w:rPr>
      </w:pPr>
    </w:p>
    <w:p w:rsidR="00966B53" w:rsidRDefault="00966B53">
      <w:pPr>
        <w:pStyle w:val="BodyText"/>
        <w:spacing w:before="10"/>
        <w:rPr>
          <w:b/>
          <w:sz w:val="19"/>
        </w:rPr>
      </w:pPr>
    </w:p>
    <w:p w:rsidR="00966B53" w:rsidRDefault="007A03AA">
      <w:pPr>
        <w:spacing w:before="93"/>
        <w:ind w:left="300"/>
        <w:rPr>
          <w:b/>
          <w:sz w:val="24"/>
        </w:rPr>
      </w:pPr>
      <w:r>
        <w:rPr>
          <w:b/>
          <w:sz w:val="24"/>
          <w:u w:val="single"/>
        </w:rPr>
        <w:t>POLICY:</w:t>
      </w:r>
    </w:p>
    <w:p w:rsidR="00966B53" w:rsidRDefault="00966B53">
      <w:pPr>
        <w:pStyle w:val="BodyText"/>
        <w:spacing w:before="10"/>
        <w:rPr>
          <w:b/>
          <w:sz w:val="15"/>
        </w:rPr>
      </w:pPr>
    </w:p>
    <w:p w:rsidR="00966B53" w:rsidRDefault="007A03AA">
      <w:pPr>
        <w:pStyle w:val="ListParagraph"/>
        <w:numPr>
          <w:ilvl w:val="0"/>
          <w:numId w:val="1"/>
        </w:numPr>
        <w:tabs>
          <w:tab w:val="left" w:pos="660"/>
        </w:tabs>
        <w:spacing w:before="93"/>
        <w:ind w:right="254"/>
        <w:rPr>
          <w:sz w:val="24"/>
        </w:rPr>
      </w:pPr>
      <w:r>
        <w:rPr>
          <w:sz w:val="24"/>
        </w:rPr>
        <w:t>Payment to research subjects may be an incentive for participation or a way to reimburse a subject for travel or other expenses incurred due to participation. However, payment for participation is not considered a research benefit. Regardless of the form o</w:t>
      </w:r>
      <w:r>
        <w:rPr>
          <w:sz w:val="24"/>
        </w:rPr>
        <w:t>f remuneration, investigators must take care to avoid coercion of subjects. Payments should reflect the degree of risk, inconvenience, or discomfort associated with participation. The amount of compensation must be proportional to the risks and inconvenien</w:t>
      </w:r>
      <w:r>
        <w:rPr>
          <w:sz w:val="24"/>
        </w:rPr>
        <w:t>ces posed by participation in the</w:t>
      </w:r>
      <w:r>
        <w:rPr>
          <w:spacing w:val="-3"/>
          <w:sz w:val="24"/>
        </w:rPr>
        <w:t xml:space="preserve"> </w:t>
      </w:r>
      <w:r>
        <w:rPr>
          <w:sz w:val="24"/>
        </w:rPr>
        <w:t>study.</w:t>
      </w:r>
    </w:p>
    <w:p w:rsidR="00966B53" w:rsidRDefault="00966B53">
      <w:pPr>
        <w:pStyle w:val="BodyText"/>
      </w:pPr>
    </w:p>
    <w:p w:rsidR="00966B53" w:rsidRDefault="007A03AA">
      <w:pPr>
        <w:pStyle w:val="ListParagraph"/>
        <w:numPr>
          <w:ilvl w:val="0"/>
          <w:numId w:val="1"/>
        </w:numPr>
        <w:tabs>
          <w:tab w:val="left" w:pos="660"/>
        </w:tabs>
        <w:spacing w:before="1" w:line="275" w:lineRule="exact"/>
        <w:rPr>
          <w:sz w:val="24"/>
        </w:rPr>
      </w:pPr>
      <w:r>
        <w:rPr>
          <w:sz w:val="24"/>
        </w:rPr>
        <w:t>The IRB will review payments to subjects to determine</w:t>
      </w:r>
      <w:r>
        <w:rPr>
          <w:spacing w:val="-5"/>
          <w:sz w:val="24"/>
        </w:rPr>
        <w:t xml:space="preserve"> </w:t>
      </w:r>
      <w:r>
        <w:rPr>
          <w:sz w:val="24"/>
        </w:rPr>
        <w:t>that:</w:t>
      </w:r>
    </w:p>
    <w:p w:rsidR="00966B53" w:rsidRDefault="007A03AA">
      <w:pPr>
        <w:pStyle w:val="ListParagraph"/>
        <w:numPr>
          <w:ilvl w:val="1"/>
          <w:numId w:val="1"/>
        </w:numPr>
        <w:tabs>
          <w:tab w:val="left" w:pos="1380"/>
        </w:tabs>
        <w:ind w:right="849"/>
        <w:rPr>
          <w:sz w:val="24"/>
        </w:rPr>
      </w:pPr>
      <w:r>
        <w:rPr>
          <w:sz w:val="24"/>
        </w:rPr>
        <w:t>The amount of payment and the proposed method and timing of disbursement is neither coercive nor presents undue</w:t>
      </w:r>
      <w:r>
        <w:rPr>
          <w:spacing w:val="-2"/>
          <w:sz w:val="24"/>
        </w:rPr>
        <w:t xml:space="preserve"> </w:t>
      </w:r>
      <w:r>
        <w:rPr>
          <w:sz w:val="24"/>
        </w:rPr>
        <w:t>influence;</w:t>
      </w:r>
    </w:p>
    <w:p w:rsidR="00966B53" w:rsidRDefault="007A03AA">
      <w:pPr>
        <w:pStyle w:val="ListParagraph"/>
        <w:numPr>
          <w:ilvl w:val="1"/>
          <w:numId w:val="1"/>
        </w:numPr>
        <w:tabs>
          <w:tab w:val="left" w:pos="1380"/>
        </w:tabs>
        <w:ind w:right="620"/>
        <w:rPr>
          <w:sz w:val="24"/>
        </w:rPr>
      </w:pPr>
      <w:r>
        <w:rPr>
          <w:sz w:val="24"/>
        </w:rPr>
        <w:t>Credit</w:t>
      </w:r>
      <w:r>
        <w:rPr>
          <w:spacing w:val="-5"/>
          <w:sz w:val="24"/>
        </w:rPr>
        <w:t xml:space="preserve"> </w:t>
      </w:r>
      <w:r>
        <w:rPr>
          <w:sz w:val="24"/>
        </w:rPr>
        <w:t>for</w:t>
      </w:r>
      <w:r>
        <w:rPr>
          <w:spacing w:val="-4"/>
          <w:sz w:val="24"/>
        </w:rPr>
        <w:t xml:space="preserve"> </w:t>
      </w:r>
      <w:r>
        <w:rPr>
          <w:sz w:val="24"/>
        </w:rPr>
        <w:t>payment</w:t>
      </w:r>
      <w:r>
        <w:rPr>
          <w:spacing w:val="-4"/>
          <w:sz w:val="24"/>
        </w:rPr>
        <w:t xml:space="preserve"> </w:t>
      </w:r>
      <w:r>
        <w:rPr>
          <w:sz w:val="24"/>
        </w:rPr>
        <w:t>accrues</w:t>
      </w:r>
      <w:r>
        <w:rPr>
          <w:spacing w:val="-4"/>
          <w:sz w:val="24"/>
        </w:rPr>
        <w:t xml:space="preserve"> </w:t>
      </w:r>
      <w:r>
        <w:rPr>
          <w:sz w:val="24"/>
        </w:rPr>
        <w:t>as</w:t>
      </w:r>
      <w:r>
        <w:rPr>
          <w:spacing w:val="-4"/>
          <w:sz w:val="24"/>
        </w:rPr>
        <w:t xml:space="preserve"> </w:t>
      </w:r>
      <w:r>
        <w:rPr>
          <w:sz w:val="24"/>
        </w:rPr>
        <w:t>t</w:t>
      </w:r>
      <w:r>
        <w:rPr>
          <w:sz w:val="24"/>
        </w:rPr>
        <w:t>he</w:t>
      </w:r>
      <w:r>
        <w:rPr>
          <w:spacing w:val="-4"/>
          <w:sz w:val="24"/>
        </w:rPr>
        <w:t xml:space="preserve"> </w:t>
      </w:r>
      <w:r>
        <w:rPr>
          <w:sz w:val="24"/>
        </w:rPr>
        <w:t>study</w:t>
      </w:r>
      <w:r>
        <w:rPr>
          <w:spacing w:val="-4"/>
          <w:sz w:val="24"/>
        </w:rPr>
        <w:t xml:space="preserve"> </w:t>
      </w:r>
      <w:r>
        <w:rPr>
          <w:sz w:val="24"/>
        </w:rPr>
        <w:t>progresses</w:t>
      </w:r>
      <w:r>
        <w:rPr>
          <w:spacing w:val="-4"/>
          <w:sz w:val="24"/>
        </w:rPr>
        <w:t xml:space="preserve"> </w:t>
      </w:r>
      <w:r>
        <w:rPr>
          <w:sz w:val="24"/>
        </w:rPr>
        <w:t>and</w:t>
      </w:r>
      <w:r>
        <w:rPr>
          <w:spacing w:val="-4"/>
          <w:sz w:val="24"/>
        </w:rPr>
        <w:t xml:space="preserve"> </w:t>
      </w:r>
      <w:r>
        <w:rPr>
          <w:sz w:val="24"/>
        </w:rPr>
        <w:t>is</w:t>
      </w:r>
      <w:r>
        <w:rPr>
          <w:spacing w:val="-4"/>
          <w:sz w:val="24"/>
        </w:rPr>
        <w:t xml:space="preserve"> </w:t>
      </w:r>
      <w:r>
        <w:rPr>
          <w:sz w:val="24"/>
        </w:rPr>
        <w:t>not</w:t>
      </w:r>
      <w:r>
        <w:rPr>
          <w:spacing w:val="-5"/>
          <w:sz w:val="24"/>
        </w:rPr>
        <w:t xml:space="preserve"> </w:t>
      </w:r>
      <w:r>
        <w:rPr>
          <w:sz w:val="24"/>
        </w:rPr>
        <w:t>contingent</w:t>
      </w:r>
      <w:r>
        <w:rPr>
          <w:spacing w:val="-4"/>
          <w:sz w:val="24"/>
        </w:rPr>
        <w:t xml:space="preserve"> </w:t>
      </w:r>
      <w:r>
        <w:rPr>
          <w:sz w:val="24"/>
        </w:rPr>
        <w:t>upon</w:t>
      </w:r>
      <w:r>
        <w:rPr>
          <w:spacing w:val="-4"/>
          <w:sz w:val="24"/>
        </w:rPr>
        <w:t xml:space="preserve"> </w:t>
      </w:r>
      <w:r>
        <w:rPr>
          <w:sz w:val="24"/>
        </w:rPr>
        <w:t>the</w:t>
      </w:r>
      <w:r>
        <w:rPr>
          <w:spacing w:val="-4"/>
          <w:sz w:val="24"/>
        </w:rPr>
        <w:t xml:space="preserve"> </w:t>
      </w:r>
      <w:r>
        <w:rPr>
          <w:sz w:val="24"/>
        </w:rPr>
        <w:t>subject completing the entire</w:t>
      </w:r>
      <w:r>
        <w:rPr>
          <w:spacing w:val="-1"/>
          <w:sz w:val="24"/>
        </w:rPr>
        <w:t xml:space="preserve"> </w:t>
      </w:r>
      <w:r>
        <w:rPr>
          <w:sz w:val="24"/>
        </w:rPr>
        <w:t>study;</w:t>
      </w:r>
    </w:p>
    <w:p w:rsidR="00966B53" w:rsidRDefault="007A03AA">
      <w:pPr>
        <w:pStyle w:val="ListParagraph"/>
        <w:numPr>
          <w:ilvl w:val="1"/>
          <w:numId w:val="1"/>
        </w:numPr>
        <w:tabs>
          <w:tab w:val="left" w:pos="1379"/>
          <w:tab w:val="left" w:pos="1380"/>
        </w:tabs>
        <w:ind w:right="675"/>
        <w:rPr>
          <w:sz w:val="24"/>
        </w:rPr>
      </w:pPr>
      <w:r>
        <w:rPr>
          <w:sz w:val="24"/>
        </w:rPr>
        <w:t>Any amount paid as a bonus for completion is reasonable and not so large as to unduly influence</w:t>
      </w:r>
      <w:r>
        <w:rPr>
          <w:spacing w:val="-5"/>
          <w:sz w:val="24"/>
        </w:rPr>
        <w:t xml:space="preserve"> </w:t>
      </w:r>
      <w:r>
        <w:rPr>
          <w:sz w:val="24"/>
        </w:rPr>
        <w:t>participants</w:t>
      </w:r>
      <w:r>
        <w:rPr>
          <w:spacing w:val="-4"/>
          <w:sz w:val="24"/>
        </w:rPr>
        <w:t xml:space="preserve"> </w:t>
      </w:r>
      <w:r>
        <w:rPr>
          <w:sz w:val="24"/>
        </w:rPr>
        <w:t>to</w:t>
      </w:r>
      <w:r>
        <w:rPr>
          <w:spacing w:val="-4"/>
          <w:sz w:val="24"/>
        </w:rPr>
        <w:t xml:space="preserve"> </w:t>
      </w:r>
      <w:r>
        <w:rPr>
          <w:sz w:val="24"/>
        </w:rPr>
        <w:t>stay</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study</w:t>
      </w:r>
      <w:r>
        <w:rPr>
          <w:spacing w:val="-5"/>
          <w:sz w:val="24"/>
        </w:rPr>
        <w:t xml:space="preserve"> </w:t>
      </w:r>
      <w:r>
        <w:rPr>
          <w:sz w:val="24"/>
        </w:rPr>
        <w:t>when</w:t>
      </w:r>
      <w:r>
        <w:rPr>
          <w:spacing w:val="-4"/>
          <w:sz w:val="24"/>
        </w:rPr>
        <w:t xml:space="preserve"> </w:t>
      </w:r>
      <w:r>
        <w:rPr>
          <w:sz w:val="24"/>
        </w:rPr>
        <w:t>they</w:t>
      </w:r>
      <w:r>
        <w:rPr>
          <w:spacing w:val="-4"/>
          <w:sz w:val="24"/>
        </w:rPr>
        <w:t xml:space="preserve"> </w:t>
      </w:r>
      <w:r>
        <w:rPr>
          <w:sz w:val="24"/>
        </w:rPr>
        <w:t>would</w:t>
      </w:r>
      <w:r>
        <w:rPr>
          <w:spacing w:val="-4"/>
          <w:sz w:val="24"/>
        </w:rPr>
        <w:t xml:space="preserve"> </w:t>
      </w:r>
      <w:r>
        <w:rPr>
          <w:sz w:val="24"/>
        </w:rPr>
        <w:t>otherwise</w:t>
      </w:r>
      <w:r>
        <w:rPr>
          <w:spacing w:val="-5"/>
          <w:sz w:val="24"/>
        </w:rPr>
        <w:t xml:space="preserve"> </w:t>
      </w:r>
      <w:r>
        <w:rPr>
          <w:sz w:val="24"/>
        </w:rPr>
        <w:t>have</w:t>
      </w:r>
      <w:r>
        <w:rPr>
          <w:spacing w:val="-4"/>
          <w:sz w:val="24"/>
        </w:rPr>
        <w:t xml:space="preserve"> </w:t>
      </w:r>
      <w:r>
        <w:rPr>
          <w:sz w:val="24"/>
        </w:rPr>
        <w:t>withdrawn;</w:t>
      </w:r>
      <w:r>
        <w:rPr>
          <w:spacing w:val="-4"/>
          <w:sz w:val="24"/>
        </w:rPr>
        <w:t xml:space="preserve"> </w:t>
      </w:r>
      <w:r>
        <w:rPr>
          <w:sz w:val="24"/>
        </w:rPr>
        <w:t>and</w:t>
      </w:r>
    </w:p>
    <w:p w:rsidR="00966B53" w:rsidRDefault="007A03AA">
      <w:pPr>
        <w:pStyle w:val="ListParagraph"/>
        <w:numPr>
          <w:ilvl w:val="1"/>
          <w:numId w:val="1"/>
        </w:numPr>
        <w:tabs>
          <w:tab w:val="left" w:pos="1380"/>
        </w:tabs>
        <w:ind w:right="577"/>
        <w:rPr>
          <w:sz w:val="24"/>
        </w:rPr>
      </w:pPr>
      <w:r>
        <w:rPr>
          <w:sz w:val="24"/>
        </w:rPr>
        <w:t>All</w:t>
      </w:r>
      <w:r>
        <w:rPr>
          <w:spacing w:val="-5"/>
          <w:sz w:val="24"/>
        </w:rPr>
        <w:t xml:space="preserve"> </w:t>
      </w:r>
      <w:r>
        <w:rPr>
          <w:sz w:val="24"/>
        </w:rPr>
        <w:t>information</w:t>
      </w:r>
      <w:r>
        <w:rPr>
          <w:spacing w:val="-5"/>
          <w:sz w:val="24"/>
        </w:rPr>
        <w:t xml:space="preserve"> </w:t>
      </w:r>
      <w:r>
        <w:rPr>
          <w:sz w:val="24"/>
        </w:rPr>
        <w:t>concerning</w:t>
      </w:r>
      <w:r>
        <w:rPr>
          <w:spacing w:val="-5"/>
          <w:sz w:val="24"/>
        </w:rPr>
        <w:t xml:space="preserve"> </w:t>
      </w:r>
      <w:r>
        <w:rPr>
          <w:sz w:val="24"/>
        </w:rPr>
        <w:t>payment,</w:t>
      </w:r>
      <w:r>
        <w:rPr>
          <w:spacing w:val="-5"/>
          <w:sz w:val="24"/>
        </w:rPr>
        <w:t xml:space="preserve"> </w:t>
      </w:r>
      <w:r>
        <w:rPr>
          <w:sz w:val="24"/>
        </w:rPr>
        <w:t>including</w:t>
      </w:r>
      <w:r>
        <w:rPr>
          <w:spacing w:val="-4"/>
          <w:sz w:val="24"/>
        </w:rPr>
        <w:t xml:space="preserve"> </w:t>
      </w:r>
      <w:r>
        <w:rPr>
          <w:sz w:val="24"/>
        </w:rPr>
        <w:t>the</w:t>
      </w:r>
      <w:r>
        <w:rPr>
          <w:spacing w:val="-5"/>
          <w:sz w:val="24"/>
        </w:rPr>
        <w:t xml:space="preserve"> </w:t>
      </w:r>
      <w:r>
        <w:rPr>
          <w:sz w:val="24"/>
        </w:rPr>
        <w:t>amount</w:t>
      </w:r>
      <w:r>
        <w:rPr>
          <w:spacing w:val="-5"/>
          <w:sz w:val="24"/>
        </w:rPr>
        <w:t xml:space="preserve"> </w:t>
      </w:r>
      <w:r>
        <w:rPr>
          <w:sz w:val="24"/>
        </w:rPr>
        <w:t>and</w:t>
      </w:r>
      <w:r>
        <w:rPr>
          <w:spacing w:val="-5"/>
          <w:sz w:val="24"/>
        </w:rPr>
        <w:t xml:space="preserve"> </w:t>
      </w:r>
      <w:r>
        <w:rPr>
          <w:sz w:val="24"/>
        </w:rPr>
        <w:t>schedule</w:t>
      </w:r>
      <w:r>
        <w:rPr>
          <w:spacing w:val="-4"/>
          <w:sz w:val="24"/>
        </w:rPr>
        <w:t xml:space="preserve"> </w:t>
      </w:r>
      <w:r>
        <w:rPr>
          <w:sz w:val="24"/>
        </w:rPr>
        <w:t>of</w:t>
      </w:r>
      <w:r>
        <w:rPr>
          <w:spacing w:val="-5"/>
          <w:sz w:val="24"/>
        </w:rPr>
        <w:t xml:space="preserve"> </w:t>
      </w:r>
      <w:r>
        <w:rPr>
          <w:sz w:val="24"/>
        </w:rPr>
        <w:t>payments,</w:t>
      </w:r>
      <w:r>
        <w:rPr>
          <w:spacing w:val="-5"/>
          <w:sz w:val="24"/>
        </w:rPr>
        <w:t xml:space="preserve"> </w:t>
      </w:r>
      <w:r>
        <w:rPr>
          <w:sz w:val="24"/>
        </w:rPr>
        <w:t>is</w:t>
      </w:r>
      <w:r>
        <w:rPr>
          <w:spacing w:val="-5"/>
          <w:sz w:val="24"/>
        </w:rPr>
        <w:t xml:space="preserve"> </w:t>
      </w:r>
      <w:r>
        <w:rPr>
          <w:sz w:val="24"/>
        </w:rPr>
        <w:t>set forth in the consent</w:t>
      </w:r>
      <w:r>
        <w:rPr>
          <w:spacing w:val="-1"/>
          <w:sz w:val="24"/>
        </w:rPr>
        <w:t xml:space="preserve"> </w:t>
      </w:r>
      <w:r>
        <w:rPr>
          <w:sz w:val="24"/>
        </w:rPr>
        <w:t>document.</w:t>
      </w:r>
    </w:p>
    <w:p w:rsidR="00966B53" w:rsidRDefault="00966B53">
      <w:pPr>
        <w:pStyle w:val="BodyText"/>
        <w:spacing w:before="10"/>
        <w:rPr>
          <w:sz w:val="23"/>
        </w:rPr>
      </w:pPr>
    </w:p>
    <w:p w:rsidR="00966B53" w:rsidRDefault="007A03AA">
      <w:pPr>
        <w:pStyle w:val="ListParagraph"/>
        <w:numPr>
          <w:ilvl w:val="0"/>
          <w:numId w:val="1"/>
        </w:numPr>
        <w:tabs>
          <w:tab w:val="left" w:pos="660"/>
        </w:tabs>
        <w:ind w:right="934"/>
        <w:rPr>
          <w:sz w:val="24"/>
        </w:rPr>
      </w:pPr>
      <w:r>
        <w:rPr>
          <w:sz w:val="24"/>
        </w:rPr>
        <w:t xml:space="preserve">Payments to research subjects and schedule of all payments must be </w:t>
      </w:r>
      <w:r>
        <w:rPr>
          <w:sz w:val="24"/>
        </w:rPr>
        <w:lastRenderedPageBreak/>
        <w:t>disclosed in the informed consent document and docum</w:t>
      </w:r>
      <w:r>
        <w:rPr>
          <w:sz w:val="24"/>
        </w:rPr>
        <w:t>ented in the IRB</w:t>
      </w:r>
      <w:r>
        <w:rPr>
          <w:spacing w:val="-5"/>
          <w:sz w:val="24"/>
        </w:rPr>
        <w:t xml:space="preserve"> </w:t>
      </w:r>
      <w:r>
        <w:rPr>
          <w:sz w:val="24"/>
        </w:rPr>
        <w:t>application.</w:t>
      </w:r>
    </w:p>
    <w:p w:rsidR="00966B53" w:rsidRDefault="00966B53">
      <w:pPr>
        <w:rPr>
          <w:sz w:val="24"/>
        </w:rPr>
        <w:sectPr w:rsidR="00966B53">
          <w:footerReference w:type="default" r:id="rId7"/>
          <w:type w:val="continuous"/>
          <w:pgSz w:w="12240" w:h="15840"/>
          <w:pgMar w:top="1360" w:right="1220" w:bottom="1520" w:left="1140" w:header="720" w:footer="1338" w:gutter="0"/>
          <w:pgNumType w:start="1"/>
          <w:cols w:space="720"/>
        </w:sectPr>
      </w:pPr>
    </w:p>
    <w:p w:rsidR="00966B53" w:rsidRDefault="007A03AA">
      <w:pPr>
        <w:pStyle w:val="Heading1"/>
        <w:spacing w:before="79"/>
      </w:pPr>
      <w:r>
        <w:rPr>
          <w:u w:val="single"/>
        </w:rPr>
        <w:lastRenderedPageBreak/>
        <w:t>PROCEDURES:</w:t>
      </w:r>
    </w:p>
    <w:p w:rsidR="00966B53" w:rsidRDefault="00966B53">
      <w:pPr>
        <w:pStyle w:val="BodyText"/>
        <w:spacing w:before="11"/>
        <w:rPr>
          <w:b/>
          <w:sz w:val="15"/>
        </w:rPr>
      </w:pPr>
    </w:p>
    <w:p w:rsidR="00966B53" w:rsidRDefault="007A03AA">
      <w:pPr>
        <w:pStyle w:val="BodyText"/>
        <w:spacing w:before="93"/>
        <w:ind w:left="300"/>
      </w:pPr>
      <w:r>
        <w:t>This section has been intentionally left blank. Please refer to related policies for applicable procedures.</w:t>
      </w:r>
    </w:p>
    <w:p w:rsidR="00966B53" w:rsidRDefault="00966B53">
      <w:pPr>
        <w:pStyle w:val="BodyText"/>
        <w:rPr>
          <w:sz w:val="26"/>
        </w:rPr>
      </w:pPr>
    </w:p>
    <w:p w:rsidR="00966B53" w:rsidRDefault="00966B53">
      <w:pPr>
        <w:pStyle w:val="BodyText"/>
        <w:rPr>
          <w:sz w:val="26"/>
        </w:rPr>
      </w:pPr>
    </w:p>
    <w:p w:rsidR="00966B53" w:rsidRDefault="00966B53">
      <w:pPr>
        <w:pStyle w:val="BodyText"/>
        <w:rPr>
          <w:sz w:val="26"/>
        </w:rPr>
      </w:pPr>
    </w:p>
    <w:p w:rsidR="00966B53" w:rsidRDefault="007A03AA">
      <w:pPr>
        <w:pStyle w:val="Heading1"/>
        <w:spacing w:before="205"/>
        <w:ind w:left="4025" w:right="3944"/>
        <w:jc w:val="center"/>
      </w:pPr>
      <w:r>
        <w:t>REVISION HISTORY</w:t>
      </w:r>
    </w:p>
    <w:p w:rsidR="00966B53" w:rsidRDefault="00966B53">
      <w:pPr>
        <w:pStyle w:val="BodyText"/>
        <w:rPr>
          <w:b/>
          <w:sz w:val="20"/>
        </w:rPr>
      </w:pPr>
    </w:p>
    <w:p w:rsidR="00966B53" w:rsidRDefault="00966B53">
      <w:pPr>
        <w:pStyle w:val="BodyText"/>
        <w:spacing w:before="1" w:after="1"/>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966B53">
        <w:trPr>
          <w:trHeight w:val="252"/>
        </w:trPr>
        <w:tc>
          <w:tcPr>
            <w:tcW w:w="2250" w:type="dxa"/>
            <w:shd w:val="clear" w:color="auto" w:fill="D9D9D9"/>
          </w:tcPr>
          <w:p w:rsidR="00966B53" w:rsidRDefault="007A03AA">
            <w:pPr>
              <w:pStyle w:val="TableParagraph"/>
              <w:spacing w:line="233" w:lineRule="exact"/>
              <w:ind w:left="220"/>
              <w:rPr>
                <w:b/>
              </w:rPr>
            </w:pPr>
            <w:r>
              <w:rPr>
                <w:b/>
              </w:rPr>
              <w:t>Revision Number</w:t>
            </w:r>
          </w:p>
        </w:tc>
        <w:tc>
          <w:tcPr>
            <w:tcW w:w="3690" w:type="dxa"/>
            <w:shd w:val="clear" w:color="auto" w:fill="D9D9D9"/>
          </w:tcPr>
          <w:p w:rsidR="00966B53" w:rsidRDefault="007A03AA">
            <w:pPr>
              <w:pStyle w:val="TableParagraph"/>
              <w:spacing w:line="233" w:lineRule="exact"/>
              <w:ind w:left="610"/>
              <w:rPr>
                <w:b/>
              </w:rPr>
            </w:pPr>
            <w:r>
              <w:rPr>
                <w:b/>
              </w:rPr>
              <w:t>Description of Changes</w:t>
            </w:r>
          </w:p>
        </w:tc>
        <w:tc>
          <w:tcPr>
            <w:tcW w:w="1854" w:type="dxa"/>
            <w:shd w:val="clear" w:color="auto" w:fill="D9D9D9"/>
          </w:tcPr>
          <w:p w:rsidR="00966B53" w:rsidRDefault="007A03AA">
            <w:pPr>
              <w:pStyle w:val="TableParagraph"/>
              <w:spacing w:line="233" w:lineRule="exact"/>
              <w:ind w:left="388"/>
              <w:rPr>
                <w:b/>
              </w:rPr>
            </w:pPr>
            <w:r>
              <w:rPr>
                <w:b/>
              </w:rPr>
              <w:t>Approvals</w:t>
            </w:r>
          </w:p>
        </w:tc>
        <w:tc>
          <w:tcPr>
            <w:tcW w:w="1854" w:type="dxa"/>
            <w:shd w:val="clear" w:color="auto" w:fill="D9D9D9"/>
          </w:tcPr>
          <w:p w:rsidR="00966B53" w:rsidRDefault="007A03AA">
            <w:pPr>
              <w:pStyle w:val="TableParagraph"/>
              <w:spacing w:line="233" w:lineRule="exact"/>
              <w:ind w:left="668" w:right="659"/>
              <w:jc w:val="center"/>
              <w:rPr>
                <w:b/>
              </w:rPr>
            </w:pPr>
            <w:r>
              <w:rPr>
                <w:b/>
              </w:rPr>
              <w:t>Date</w:t>
            </w:r>
          </w:p>
        </w:tc>
      </w:tr>
      <w:tr w:rsidR="00966B53">
        <w:trPr>
          <w:trHeight w:val="275"/>
        </w:trPr>
        <w:tc>
          <w:tcPr>
            <w:tcW w:w="2250" w:type="dxa"/>
          </w:tcPr>
          <w:p w:rsidR="00966B53" w:rsidRDefault="00966B53">
            <w:pPr>
              <w:pStyle w:val="TableParagraph"/>
              <w:rPr>
                <w:rFonts w:ascii="Times New Roman"/>
                <w:sz w:val="20"/>
              </w:rPr>
            </w:pPr>
          </w:p>
        </w:tc>
        <w:tc>
          <w:tcPr>
            <w:tcW w:w="3690"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r>
      <w:tr w:rsidR="00966B53">
        <w:trPr>
          <w:trHeight w:val="276"/>
        </w:trPr>
        <w:tc>
          <w:tcPr>
            <w:tcW w:w="2250" w:type="dxa"/>
          </w:tcPr>
          <w:p w:rsidR="00966B53" w:rsidRDefault="00966B53">
            <w:pPr>
              <w:pStyle w:val="TableParagraph"/>
              <w:rPr>
                <w:rFonts w:ascii="Times New Roman"/>
                <w:sz w:val="20"/>
              </w:rPr>
            </w:pPr>
          </w:p>
        </w:tc>
        <w:tc>
          <w:tcPr>
            <w:tcW w:w="3690"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r>
      <w:tr w:rsidR="00966B53">
        <w:trPr>
          <w:trHeight w:val="275"/>
        </w:trPr>
        <w:tc>
          <w:tcPr>
            <w:tcW w:w="2250" w:type="dxa"/>
          </w:tcPr>
          <w:p w:rsidR="00966B53" w:rsidRDefault="00966B53">
            <w:pPr>
              <w:pStyle w:val="TableParagraph"/>
              <w:rPr>
                <w:rFonts w:ascii="Times New Roman"/>
                <w:sz w:val="20"/>
              </w:rPr>
            </w:pPr>
          </w:p>
        </w:tc>
        <w:tc>
          <w:tcPr>
            <w:tcW w:w="3690"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r>
      <w:tr w:rsidR="00966B53">
        <w:trPr>
          <w:trHeight w:val="275"/>
        </w:trPr>
        <w:tc>
          <w:tcPr>
            <w:tcW w:w="2250" w:type="dxa"/>
          </w:tcPr>
          <w:p w:rsidR="00966B53" w:rsidRDefault="00966B53">
            <w:pPr>
              <w:pStyle w:val="TableParagraph"/>
              <w:rPr>
                <w:rFonts w:ascii="Times New Roman"/>
                <w:sz w:val="20"/>
              </w:rPr>
            </w:pPr>
          </w:p>
        </w:tc>
        <w:tc>
          <w:tcPr>
            <w:tcW w:w="3690"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r>
      <w:tr w:rsidR="00966B53">
        <w:trPr>
          <w:trHeight w:val="276"/>
        </w:trPr>
        <w:tc>
          <w:tcPr>
            <w:tcW w:w="2250" w:type="dxa"/>
          </w:tcPr>
          <w:p w:rsidR="00966B53" w:rsidRDefault="00966B53">
            <w:pPr>
              <w:pStyle w:val="TableParagraph"/>
              <w:rPr>
                <w:rFonts w:ascii="Times New Roman"/>
                <w:sz w:val="20"/>
              </w:rPr>
            </w:pPr>
          </w:p>
        </w:tc>
        <w:tc>
          <w:tcPr>
            <w:tcW w:w="3690"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c>
          <w:tcPr>
            <w:tcW w:w="1854" w:type="dxa"/>
          </w:tcPr>
          <w:p w:rsidR="00966B53" w:rsidRDefault="00966B53">
            <w:pPr>
              <w:pStyle w:val="TableParagraph"/>
              <w:rPr>
                <w:rFonts w:ascii="Times New Roman"/>
                <w:sz w:val="20"/>
              </w:rPr>
            </w:pPr>
          </w:p>
        </w:tc>
      </w:tr>
    </w:tbl>
    <w:p w:rsidR="00000000" w:rsidRDefault="007A03AA"/>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03AA">
      <w:r>
        <w:separator/>
      </w:r>
    </w:p>
  </w:endnote>
  <w:endnote w:type="continuationSeparator" w:id="0">
    <w:p w:rsidR="00000000" w:rsidRDefault="007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53" w:rsidRDefault="007A03AA">
    <w:pPr>
      <w:pStyle w:val="BodyText"/>
      <w:spacing w:line="14" w:lineRule="auto"/>
      <w:rPr>
        <w:sz w:val="20"/>
      </w:rPr>
    </w:pPr>
    <w:r>
      <w:rPr>
        <w:noProof/>
      </w:rPr>
      <mc:AlternateContent>
        <mc:Choice Requires="wpg">
          <w:drawing>
            <wp:anchor distT="0" distB="0" distL="114300" distR="114300" simplePos="0" relativeHeight="503311592"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F9D9E" id="Group 4" o:spid="_x0000_s1026" style="position:absolute;margin-left:70.5pt;margin-top:711.1pt;width:471pt;height:4.45pt;z-index:-4888;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1616"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53" w:rsidRDefault="007A03AA">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966B53" w:rsidRDefault="007A03AA">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1640"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53" w:rsidRDefault="007A03AA">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966B53" w:rsidRDefault="007A03AA">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1664"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B53" w:rsidRDefault="007A03AA">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966B53" w:rsidRDefault="007A03AA">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03AA">
      <w:r>
        <w:separator/>
      </w:r>
    </w:p>
  </w:footnote>
  <w:footnote w:type="continuationSeparator" w:id="0">
    <w:p w:rsidR="00000000" w:rsidRDefault="007A0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D1A47"/>
    <w:multiLevelType w:val="hybridMultilevel"/>
    <w:tmpl w:val="A222886A"/>
    <w:lvl w:ilvl="0" w:tplc="C156838A">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BEBE2AD8">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EAD4789A">
      <w:numFmt w:val="bullet"/>
      <w:lvlText w:val="•"/>
      <w:lvlJc w:val="left"/>
      <w:pPr>
        <w:ind w:left="2324" w:hanging="360"/>
      </w:pPr>
      <w:rPr>
        <w:rFonts w:hint="default"/>
      </w:rPr>
    </w:lvl>
    <w:lvl w:ilvl="3" w:tplc="18109284">
      <w:numFmt w:val="bullet"/>
      <w:lvlText w:val="•"/>
      <w:lvlJc w:val="left"/>
      <w:pPr>
        <w:ind w:left="3268" w:hanging="360"/>
      </w:pPr>
      <w:rPr>
        <w:rFonts w:hint="default"/>
      </w:rPr>
    </w:lvl>
    <w:lvl w:ilvl="4" w:tplc="3BAEEC2A">
      <w:numFmt w:val="bullet"/>
      <w:lvlText w:val="•"/>
      <w:lvlJc w:val="left"/>
      <w:pPr>
        <w:ind w:left="4213" w:hanging="360"/>
      </w:pPr>
      <w:rPr>
        <w:rFonts w:hint="default"/>
      </w:rPr>
    </w:lvl>
    <w:lvl w:ilvl="5" w:tplc="C8ECA890">
      <w:numFmt w:val="bullet"/>
      <w:lvlText w:val="•"/>
      <w:lvlJc w:val="left"/>
      <w:pPr>
        <w:ind w:left="5157" w:hanging="360"/>
      </w:pPr>
      <w:rPr>
        <w:rFonts w:hint="default"/>
      </w:rPr>
    </w:lvl>
    <w:lvl w:ilvl="6" w:tplc="447C9B86">
      <w:numFmt w:val="bullet"/>
      <w:lvlText w:val="•"/>
      <w:lvlJc w:val="left"/>
      <w:pPr>
        <w:ind w:left="6102" w:hanging="360"/>
      </w:pPr>
      <w:rPr>
        <w:rFonts w:hint="default"/>
      </w:rPr>
    </w:lvl>
    <w:lvl w:ilvl="7" w:tplc="00BA2778">
      <w:numFmt w:val="bullet"/>
      <w:lvlText w:val="•"/>
      <w:lvlJc w:val="left"/>
      <w:pPr>
        <w:ind w:left="7046" w:hanging="360"/>
      </w:pPr>
      <w:rPr>
        <w:rFonts w:hint="default"/>
      </w:rPr>
    </w:lvl>
    <w:lvl w:ilvl="8" w:tplc="B4B2ABB6">
      <w:numFmt w:val="bullet"/>
      <w:lvlText w:val="•"/>
      <w:lvlJc w:val="left"/>
      <w:pPr>
        <w:ind w:left="79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53"/>
    <w:rsid w:val="007A03AA"/>
    <w:rsid w:val="0096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2DB9D05-14FF-4DBB-9440-B40BC948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IRB Payment to Subjects - APPROVED 11.16.2016</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Payment to Subjects - APPROVED 11.16.2016</dc:title>
  <dc:creator>FLEWIS</dc:creator>
  <cp:lastModifiedBy>Reilly Moss</cp:lastModifiedBy>
  <cp:revision>2</cp:revision>
  <dcterms:created xsi:type="dcterms:W3CDTF">2019-07-08T18:58:00Z</dcterms:created>
  <dcterms:modified xsi:type="dcterms:W3CDTF">2019-07-08T18:58:00Z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2019-07-08T00:00:00Z</vt:filetime>
  </property>
</Properties>
</file>