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73D" w:rsidRDefault="00B80C01">
      <w:pPr>
        <w:spacing w:before="79"/>
        <w:ind w:left="3066"/>
        <w:rPr>
          <w:b/>
          <w:sz w:val="28"/>
        </w:rPr>
      </w:pPr>
      <w:bookmarkStart w:id="0" w:name="_GoBack"/>
      <w:bookmarkEnd w:id="0"/>
      <w:r>
        <w:rPr>
          <w:b/>
          <w:sz w:val="28"/>
          <w:u w:val="thick"/>
        </w:rPr>
        <w:t>Phoebe Putney Health System, Inc.</w:t>
      </w:r>
    </w:p>
    <w:p w:rsidR="0076273D" w:rsidRDefault="0076273D">
      <w:pPr>
        <w:pStyle w:val="BodyText"/>
        <w:spacing w:before="11"/>
        <w:ind w:firstLine="0"/>
        <w:rPr>
          <w:b/>
          <w:sz w:val="15"/>
        </w:rPr>
      </w:pPr>
    </w:p>
    <w:p w:rsidR="0076273D" w:rsidRDefault="00B80C01">
      <w:pPr>
        <w:pStyle w:val="Heading1"/>
        <w:spacing w:before="92"/>
      </w:pPr>
      <w:r>
        <w:rPr>
          <w:noProof/>
        </w:rPr>
        <mc:AlternateContent>
          <mc:Choice Requires="wps">
            <w:drawing>
              <wp:anchor distT="0" distB="0" distL="0" distR="0" simplePos="0" relativeHeight="251657216" behindDoc="1" locked="0" layoutInCell="1" allowOverlap="1">
                <wp:simplePos x="0" y="0"/>
                <wp:positionH relativeFrom="page">
                  <wp:posOffset>842010</wp:posOffset>
                </wp:positionH>
                <wp:positionV relativeFrom="paragraph">
                  <wp:posOffset>334010</wp:posOffset>
                </wp:positionV>
                <wp:extent cx="5787390" cy="0"/>
                <wp:effectExtent l="22860" t="25400" r="28575" b="2222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53882"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26.3pt" to="52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" strokeweight="3.12pt">
                <w10:wrap type="topAndBottom" anchorx="page"/>
              </v:line>
            </w:pict>
          </mc:Fallback>
        </mc:AlternateContent>
      </w:r>
      <w:r>
        <w:t>INSTITUTIONAL REVIEW BOARD (IRB) PLANNED EMERGENCY RESEARCH POLICY NO.: PPMH</w:t>
      </w:r>
    </w:p>
    <w:p w:rsidR="0076273D" w:rsidRDefault="00B80C01">
      <w:pPr>
        <w:tabs>
          <w:tab w:val="left" w:pos="6781"/>
        </w:tabs>
        <w:spacing w:before="56"/>
        <w:ind w:left="300"/>
        <w:rPr>
          <w:sz w:val="24"/>
        </w:rPr>
      </w:pPr>
      <w:r>
        <w:rPr>
          <w:b/>
          <w:sz w:val="24"/>
        </w:rPr>
        <w:t>Approved by:</w:t>
      </w:r>
      <w:r>
        <w:rPr>
          <w:b/>
          <w:spacing w:val="47"/>
          <w:sz w:val="24"/>
        </w:rPr>
        <w:t xml:space="preserve"> </w:t>
      </w:r>
      <w:r>
        <w:rPr>
          <w:sz w:val="24"/>
        </w:rPr>
        <w:t>IRB</w:t>
      </w:r>
      <w:r>
        <w:rPr>
          <w:spacing w:val="-3"/>
          <w:sz w:val="24"/>
        </w:rPr>
        <w:t xml:space="preserve"> </w:t>
      </w:r>
      <w:r>
        <w:rPr>
          <w:sz w:val="24"/>
        </w:rPr>
        <w:t>Chair</w:t>
      </w:r>
      <w:r>
        <w:rPr>
          <w:sz w:val="24"/>
        </w:rPr>
        <w:tab/>
        <w:t>Review Date:</w:t>
      </w:r>
    </w:p>
    <w:p w:rsidR="0076273D" w:rsidRDefault="00B80C01">
      <w:pPr>
        <w:tabs>
          <w:tab w:val="left" w:pos="6779"/>
        </w:tabs>
        <w:spacing w:line="275" w:lineRule="exact"/>
        <w:ind w:left="300"/>
        <w:rPr>
          <w:sz w:val="24"/>
        </w:rPr>
      </w:pPr>
      <w:r>
        <w:rPr>
          <w:b/>
          <w:sz w:val="24"/>
        </w:rPr>
        <w:t>Review</w:t>
      </w:r>
      <w:r>
        <w:rPr>
          <w:b/>
          <w:spacing w:val="-2"/>
          <w:sz w:val="24"/>
        </w:rPr>
        <w:t xml:space="preserve"> </w:t>
      </w:r>
      <w:r>
        <w:rPr>
          <w:b/>
          <w:sz w:val="24"/>
        </w:rPr>
        <w:t>Period:</w:t>
      </w:r>
      <w:r>
        <w:rPr>
          <w:b/>
          <w:spacing w:val="-28"/>
          <w:sz w:val="24"/>
        </w:rPr>
        <w:t xml:space="preserve"> </w:t>
      </w:r>
      <w:r>
        <w:rPr>
          <w:sz w:val="24"/>
        </w:rPr>
        <w:t>Annually</w:t>
      </w:r>
      <w:r>
        <w:rPr>
          <w:sz w:val="24"/>
        </w:rPr>
        <w:tab/>
        <w:t>Revised Date:</w:t>
      </w:r>
    </w:p>
    <w:p w:rsidR="0076273D" w:rsidRDefault="00B80C01">
      <w:pPr>
        <w:tabs>
          <w:tab w:val="left" w:pos="6779"/>
        </w:tabs>
        <w:ind w:left="6780" w:right="671" w:hanging="6481"/>
        <w:jc w:val="right"/>
        <w:rPr>
          <w:sz w:val="24"/>
        </w:rPr>
      </w:pPr>
      <w:r>
        <w:rPr>
          <w:b/>
          <w:sz w:val="24"/>
        </w:rPr>
        <w:t xml:space="preserve">Contact Information: </w:t>
      </w:r>
      <w:r>
        <w:rPr>
          <w:sz w:val="24"/>
        </w:rPr>
        <w:t>Institutional</w:t>
      </w:r>
      <w:r>
        <w:rPr>
          <w:spacing w:val="-9"/>
          <w:sz w:val="24"/>
        </w:rPr>
        <w:t xml:space="preserve"> </w:t>
      </w:r>
      <w:r>
        <w:rPr>
          <w:sz w:val="24"/>
        </w:rPr>
        <w:t>Review</w:t>
      </w:r>
      <w:r>
        <w:rPr>
          <w:spacing w:val="-3"/>
          <w:sz w:val="24"/>
        </w:rPr>
        <w:t xml:space="preserve"> </w:t>
      </w:r>
      <w:r>
        <w:rPr>
          <w:sz w:val="24"/>
        </w:rPr>
        <w:t>Board</w:t>
      </w:r>
      <w:r>
        <w:rPr>
          <w:sz w:val="24"/>
        </w:rPr>
        <w:tab/>
        <w:t>Approval</w:t>
      </w:r>
      <w:r>
        <w:rPr>
          <w:spacing w:val="-6"/>
          <w:sz w:val="24"/>
        </w:rPr>
        <w:t xml:space="preserve"> </w:t>
      </w:r>
      <w:r>
        <w:rPr>
          <w:sz w:val="24"/>
        </w:rPr>
        <w:t>Date:</w:t>
      </w:r>
      <w:r>
        <w:rPr>
          <w:spacing w:val="14"/>
          <w:sz w:val="24"/>
        </w:rPr>
        <w:t xml:space="preserve"> </w:t>
      </w:r>
      <w:r>
        <w:rPr>
          <w:sz w:val="24"/>
        </w:rPr>
        <w:t>05/25/2016</w:t>
      </w:r>
      <w:r>
        <w:rPr>
          <w:spacing w:val="-1"/>
          <w:w w:val="99"/>
          <w:sz w:val="24"/>
        </w:rPr>
        <w:t xml:space="preserve"> </w:t>
      </w:r>
      <w:r>
        <w:rPr>
          <w:sz w:val="24"/>
        </w:rPr>
        <w:t>Effective Date:</w:t>
      </w:r>
      <w:r>
        <w:rPr>
          <w:spacing w:val="49"/>
          <w:sz w:val="24"/>
        </w:rPr>
        <w:t xml:space="preserve"> </w:t>
      </w:r>
      <w:r>
        <w:rPr>
          <w:sz w:val="24"/>
        </w:rPr>
        <w:t>05/25/2016</w:t>
      </w:r>
    </w:p>
    <w:p w:rsidR="0076273D" w:rsidRDefault="00B80C01">
      <w:pPr>
        <w:pStyle w:val="BodyText"/>
        <w:ind w:firstLine="0"/>
        <w:rPr>
          <w:sz w:val="25"/>
        </w:rPr>
      </w:pPr>
      <w:r>
        <w:rPr>
          <w:noProof/>
        </w:rPr>
        <mc:AlternateContent>
          <mc:Choice Requires="wps">
            <w:drawing>
              <wp:anchor distT="0" distB="0" distL="0" distR="0" simplePos="0" relativeHeight="251658240" behindDoc="1" locked="0" layoutInCell="1" allowOverlap="1">
                <wp:simplePos x="0" y="0"/>
                <wp:positionH relativeFrom="page">
                  <wp:posOffset>842010</wp:posOffset>
                </wp:positionH>
                <wp:positionV relativeFrom="paragraph">
                  <wp:posOffset>227965</wp:posOffset>
                </wp:positionV>
                <wp:extent cx="5787390" cy="0"/>
                <wp:effectExtent l="22860" t="24765" r="28575" b="2286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962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E0696"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17.95pt" to="52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" strokeweight="3.12pt">
                <w10:wrap type="topAndBottom" anchorx="page"/>
              </v:line>
            </w:pict>
          </mc:Fallback>
        </mc:AlternateContent>
      </w:r>
    </w:p>
    <w:p w:rsidR="0076273D" w:rsidRDefault="0076273D">
      <w:pPr>
        <w:pStyle w:val="BodyText"/>
        <w:spacing w:before="6"/>
        <w:ind w:firstLine="0"/>
        <w:rPr>
          <w:sz w:val="35"/>
        </w:rPr>
      </w:pPr>
    </w:p>
    <w:p w:rsidR="0076273D" w:rsidRDefault="00B80C01">
      <w:pPr>
        <w:pStyle w:val="BodyText"/>
        <w:ind w:left="300" w:firstLine="0"/>
      </w:pPr>
      <w:r>
        <w:rPr>
          <w:b/>
          <w:u w:val="single"/>
        </w:rPr>
        <w:t>SCOPE</w:t>
      </w:r>
      <w:r>
        <w:rPr>
          <w:b/>
        </w:rPr>
        <w:t xml:space="preserve">: </w:t>
      </w:r>
      <w:r>
        <w:t>The IRB Planned Emergency Research policy applies to all research involving human subjects, including behavioral, biomedical, and social sciences.</w:t>
      </w:r>
    </w:p>
    <w:p w:rsidR="0076273D" w:rsidRDefault="0076273D">
      <w:pPr>
        <w:pStyle w:val="BodyText"/>
        <w:ind w:firstLine="0"/>
        <w:rPr>
          <w:sz w:val="26"/>
        </w:rPr>
      </w:pPr>
    </w:p>
    <w:p w:rsidR="0076273D" w:rsidRDefault="0076273D">
      <w:pPr>
        <w:pStyle w:val="BodyText"/>
        <w:ind w:firstLine="0"/>
        <w:rPr>
          <w:sz w:val="22"/>
        </w:rPr>
      </w:pPr>
    </w:p>
    <w:p w:rsidR="0076273D" w:rsidRDefault="00B80C01">
      <w:pPr>
        <w:pStyle w:val="BodyText"/>
        <w:ind w:left="299" w:right="217" w:firstLine="0"/>
        <w:jc w:val="both"/>
      </w:pPr>
      <w:r>
        <w:rPr>
          <w:b/>
          <w:u w:val="single"/>
        </w:rPr>
        <w:t>PURPOSE:</w:t>
      </w:r>
      <w:r>
        <w:rPr>
          <w:b/>
        </w:rPr>
        <w:t xml:space="preserve"> </w:t>
      </w:r>
      <w:r>
        <w:t>To distinguish “emergency use of test articles” and “planned emergency research” and state the requirements and procedures for conducting planned emergency research within Phoebe Putney Memorial Hospital (PPMH).</w:t>
      </w:r>
    </w:p>
    <w:p w:rsidR="0076273D" w:rsidRDefault="0076273D">
      <w:pPr>
        <w:pStyle w:val="BodyText"/>
        <w:ind w:firstLine="0"/>
        <w:rPr>
          <w:sz w:val="26"/>
        </w:rPr>
      </w:pPr>
    </w:p>
    <w:p w:rsidR="0076273D" w:rsidRDefault="0076273D">
      <w:pPr>
        <w:pStyle w:val="BodyText"/>
        <w:spacing w:before="11"/>
        <w:ind w:firstLine="0"/>
        <w:rPr>
          <w:sz w:val="21"/>
        </w:rPr>
      </w:pPr>
    </w:p>
    <w:p w:rsidR="0076273D" w:rsidRDefault="00B80C01">
      <w:pPr>
        <w:pStyle w:val="Heading1"/>
        <w:ind w:left="299"/>
      </w:pPr>
      <w:r>
        <w:rPr>
          <w:u w:val="single"/>
        </w:rPr>
        <w:t>DEFINITIONS:</w:t>
      </w:r>
    </w:p>
    <w:p w:rsidR="0076273D" w:rsidRDefault="0076273D">
      <w:pPr>
        <w:pStyle w:val="BodyText"/>
        <w:spacing w:before="10"/>
        <w:ind w:firstLine="0"/>
        <w:rPr>
          <w:b/>
          <w:sz w:val="15"/>
        </w:rPr>
      </w:pPr>
    </w:p>
    <w:p w:rsidR="0076273D" w:rsidRDefault="00B80C01">
      <w:pPr>
        <w:pStyle w:val="ListParagraph"/>
        <w:numPr>
          <w:ilvl w:val="0"/>
          <w:numId w:val="5"/>
        </w:numPr>
        <w:tabs>
          <w:tab w:val="left" w:pos="660"/>
        </w:tabs>
        <w:spacing w:before="93"/>
        <w:ind w:right="356"/>
        <w:rPr>
          <w:sz w:val="24"/>
        </w:rPr>
      </w:pPr>
      <w:r>
        <w:rPr>
          <w:sz w:val="24"/>
        </w:rPr>
        <w:t>Emergency use of a test article: The use of an investigational drug, biologic, or device on a human subject</w:t>
      </w:r>
      <w:r>
        <w:rPr>
          <w:spacing w:val="-6"/>
          <w:sz w:val="24"/>
        </w:rPr>
        <w:t xml:space="preserve"> </w:t>
      </w:r>
      <w:r>
        <w:rPr>
          <w:sz w:val="24"/>
        </w:rPr>
        <w:t>in</w:t>
      </w:r>
      <w:r>
        <w:rPr>
          <w:spacing w:val="-5"/>
          <w:sz w:val="24"/>
        </w:rPr>
        <w:t xml:space="preserve"> </w:t>
      </w:r>
      <w:r>
        <w:rPr>
          <w:sz w:val="24"/>
        </w:rPr>
        <w:t>a</w:t>
      </w:r>
      <w:r>
        <w:rPr>
          <w:spacing w:val="-6"/>
          <w:sz w:val="24"/>
        </w:rPr>
        <w:t xml:space="preserve"> </w:t>
      </w:r>
      <w:r>
        <w:rPr>
          <w:sz w:val="24"/>
        </w:rPr>
        <w:t>life-threatening</w:t>
      </w:r>
      <w:r>
        <w:rPr>
          <w:spacing w:val="-5"/>
          <w:sz w:val="24"/>
        </w:rPr>
        <w:t xml:space="preserve"> </w:t>
      </w:r>
      <w:r>
        <w:rPr>
          <w:sz w:val="24"/>
        </w:rPr>
        <w:t>situation</w:t>
      </w:r>
      <w:r>
        <w:rPr>
          <w:spacing w:val="-5"/>
          <w:sz w:val="24"/>
        </w:rPr>
        <w:t xml:space="preserve"> </w:t>
      </w:r>
      <w:r>
        <w:rPr>
          <w:sz w:val="24"/>
        </w:rPr>
        <w:t>or</w:t>
      </w:r>
      <w:r>
        <w:rPr>
          <w:spacing w:val="-6"/>
          <w:sz w:val="24"/>
        </w:rPr>
        <w:t xml:space="preserve"> </w:t>
      </w:r>
      <w:r>
        <w:rPr>
          <w:sz w:val="24"/>
        </w:rPr>
        <w:t>severely</w:t>
      </w:r>
      <w:r>
        <w:rPr>
          <w:spacing w:val="-4"/>
          <w:sz w:val="24"/>
        </w:rPr>
        <w:t xml:space="preserve"> </w:t>
      </w:r>
      <w:r>
        <w:rPr>
          <w:sz w:val="24"/>
        </w:rPr>
        <w:t>debilitating</w:t>
      </w:r>
      <w:r>
        <w:rPr>
          <w:spacing w:val="-6"/>
          <w:sz w:val="24"/>
        </w:rPr>
        <w:t xml:space="preserve"> </w:t>
      </w:r>
      <w:r>
        <w:rPr>
          <w:sz w:val="24"/>
        </w:rPr>
        <w:t>condition</w:t>
      </w:r>
      <w:r>
        <w:rPr>
          <w:spacing w:val="-5"/>
          <w:sz w:val="24"/>
        </w:rPr>
        <w:t xml:space="preserve"> </w:t>
      </w:r>
      <w:r>
        <w:rPr>
          <w:sz w:val="24"/>
        </w:rPr>
        <w:t>in</w:t>
      </w:r>
      <w:r>
        <w:rPr>
          <w:spacing w:val="-5"/>
          <w:sz w:val="24"/>
        </w:rPr>
        <w:t xml:space="preserve"> </w:t>
      </w:r>
      <w:r>
        <w:rPr>
          <w:sz w:val="24"/>
        </w:rPr>
        <w:t>which</w:t>
      </w:r>
      <w:r>
        <w:rPr>
          <w:spacing w:val="-6"/>
          <w:sz w:val="24"/>
        </w:rPr>
        <w:t xml:space="preserve"> </w:t>
      </w:r>
      <w:r>
        <w:rPr>
          <w:sz w:val="24"/>
        </w:rPr>
        <w:t>no</w:t>
      </w:r>
      <w:r>
        <w:rPr>
          <w:spacing w:val="-5"/>
          <w:sz w:val="24"/>
        </w:rPr>
        <w:t xml:space="preserve"> </w:t>
      </w:r>
      <w:r>
        <w:rPr>
          <w:sz w:val="24"/>
        </w:rPr>
        <w:t>standard</w:t>
      </w:r>
      <w:r>
        <w:rPr>
          <w:spacing w:val="-5"/>
          <w:sz w:val="24"/>
        </w:rPr>
        <w:t xml:space="preserve"> </w:t>
      </w:r>
      <w:r>
        <w:rPr>
          <w:sz w:val="24"/>
        </w:rPr>
        <w:t xml:space="preserve">acceptable treatment is available and in which there is not </w:t>
      </w:r>
      <w:r>
        <w:rPr>
          <w:sz w:val="24"/>
        </w:rPr>
        <w:t>sufficient time to obtain IRB approval. [21 CFR 56.102(d)]</w:t>
      </w:r>
    </w:p>
    <w:p w:rsidR="0076273D" w:rsidRDefault="00B80C01">
      <w:pPr>
        <w:pStyle w:val="ListParagraph"/>
        <w:numPr>
          <w:ilvl w:val="0"/>
          <w:numId w:val="5"/>
        </w:numPr>
        <w:tabs>
          <w:tab w:val="left" w:pos="660"/>
        </w:tabs>
        <w:ind w:right="224"/>
        <w:rPr>
          <w:sz w:val="24"/>
        </w:rPr>
      </w:pPr>
      <w:r>
        <w:rPr>
          <w:sz w:val="24"/>
        </w:rPr>
        <w:t>Planned Emergency Research: A narrow exception to the Food and Drug Administration’s (FDA) requirement to obtain and document informed consent; applies to a limited class of research activities inv</w:t>
      </w:r>
      <w:r>
        <w:rPr>
          <w:sz w:val="24"/>
        </w:rPr>
        <w:t>olving human subjects who are in need of emergency medical intervention but cannot provide legally effective informed consent. The research plan must be approved in advance by the FDA and the PPMH IRB and publicly disclosed to the community in which the re</w:t>
      </w:r>
      <w:r>
        <w:rPr>
          <w:sz w:val="24"/>
        </w:rPr>
        <w:t>search will be conducted. Such studies are usually not eligible for emergency approvals described in this policy. [21 CFR</w:t>
      </w:r>
      <w:r>
        <w:rPr>
          <w:spacing w:val="-37"/>
          <w:sz w:val="24"/>
        </w:rPr>
        <w:t xml:space="preserve"> </w:t>
      </w:r>
      <w:r>
        <w:rPr>
          <w:sz w:val="24"/>
        </w:rPr>
        <w:t>50.24]</w:t>
      </w:r>
    </w:p>
    <w:p w:rsidR="0076273D" w:rsidRDefault="00B80C01">
      <w:pPr>
        <w:pStyle w:val="ListParagraph"/>
        <w:numPr>
          <w:ilvl w:val="0"/>
          <w:numId w:val="5"/>
        </w:numPr>
        <w:tabs>
          <w:tab w:val="left" w:pos="660"/>
        </w:tabs>
        <w:ind w:right="315"/>
        <w:rPr>
          <w:sz w:val="24"/>
        </w:rPr>
      </w:pPr>
      <w:r>
        <w:rPr>
          <w:sz w:val="24"/>
        </w:rPr>
        <w:t>Life-threatening Situation: For purposes of section 21 CFR 50.24(a)(1), the scope of life-threatening is as follows:</w:t>
      </w:r>
    </w:p>
    <w:p w:rsidR="0076273D" w:rsidRDefault="00B80C01">
      <w:pPr>
        <w:pStyle w:val="ListParagraph"/>
        <w:numPr>
          <w:ilvl w:val="1"/>
          <w:numId w:val="5"/>
        </w:numPr>
        <w:tabs>
          <w:tab w:val="left" w:pos="1380"/>
        </w:tabs>
        <w:ind w:right="247"/>
        <w:rPr>
          <w:sz w:val="24"/>
        </w:rPr>
      </w:pPr>
      <w:r>
        <w:rPr>
          <w:sz w:val="24"/>
        </w:rPr>
        <w:t>The criter</w:t>
      </w:r>
      <w:r>
        <w:rPr>
          <w:sz w:val="24"/>
        </w:rPr>
        <w:t>ia for life-threatening do not require the condition to be immediately life-threatening or to immediately result in death. Rather, the subjects must be in a life-threatening situation requiring intervention before consent from a legally authorized represen</w:t>
      </w:r>
      <w:r>
        <w:rPr>
          <w:sz w:val="24"/>
        </w:rPr>
        <w:t>tative is</w:t>
      </w:r>
      <w:r>
        <w:rPr>
          <w:spacing w:val="-32"/>
          <w:sz w:val="24"/>
        </w:rPr>
        <w:t xml:space="preserve"> </w:t>
      </w:r>
      <w:r>
        <w:rPr>
          <w:sz w:val="24"/>
        </w:rPr>
        <w:t>feasible.</w:t>
      </w:r>
    </w:p>
    <w:p w:rsidR="0076273D" w:rsidRDefault="00B80C01">
      <w:pPr>
        <w:pStyle w:val="ListParagraph"/>
        <w:numPr>
          <w:ilvl w:val="1"/>
          <w:numId w:val="5"/>
        </w:numPr>
        <w:tabs>
          <w:tab w:val="left" w:pos="1380"/>
        </w:tabs>
        <w:ind w:right="327"/>
        <w:rPr>
          <w:sz w:val="24"/>
        </w:rPr>
      </w:pPr>
      <w:r>
        <w:rPr>
          <w:sz w:val="24"/>
        </w:rPr>
        <w:t>Life</w:t>
      </w:r>
      <w:r>
        <w:rPr>
          <w:spacing w:val="-5"/>
          <w:sz w:val="24"/>
        </w:rPr>
        <w:t xml:space="preserve"> </w:t>
      </w:r>
      <w:r>
        <w:rPr>
          <w:sz w:val="24"/>
        </w:rPr>
        <w:t>threatening</w:t>
      </w:r>
      <w:r>
        <w:rPr>
          <w:spacing w:val="-5"/>
          <w:sz w:val="24"/>
        </w:rPr>
        <w:t xml:space="preserve"> </w:t>
      </w:r>
      <w:r>
        <w:rPr>
          <w:sz w:val="24"/>
        </w:rPr>
        <w:t>includes</w:t>
      </w:r>
      <w:r>
        <w:rPr>
          <w:spacing w:val="-4"/>
          <w:sz w:val="24"/>
        </w:rPr>
        <w:t xml:space="preserve"> </w:t>
      </w:r>
      <w:r>
        <w:rPr>
          <w:sz w:val="24"/>
        </w:rPr>
        <w:t>disease</w:t>
      </w:r>
      <w:r>
        <w:rPr>
          <w:spacing w:val="-5"/>
          <w:sz w:val="24"/>
        </w:rPr>
        <w:t xml:space="preserve"> </w:t>
      </w:r>
      <w:r>
        <w:rPr>
          <w:sz w:val="24"/>
        </w:rPr>
        <w:t>or</w:t>
      </w:r>
      <w:r>
        <w:rPr>
          <w:spacing w:val="-4"/>
          <w:sz w:val="24"/>
        </w:rPr>
        <w:t xml:space="preserve"> </w:t>
      </w:r>
      <w:r>
        <w:rPr>
          <w:sz w:val="24"/>
        </w:rPr>
        <w:t>conditions</w:t>
      </w:r>
      <w:r>
        <w:rPr>
          <w:spacing w:val="-5"/>
          <w:sz w:val="24"/>
        </w:rPr>
        <w:t xml:space="preserve"> </w:t>
      </w:r>
      <w:r>
        <w:rPr>
          <w:sz w:val="24"/>
        </w:rPr>
        <w:t>where</w:t>
      </w:r>
      <w:r>
        <w:rPr>
          <w:spacing w:val="-3"/>
          <w:sz w:val="24"/>
        </w:rPr>
        <w:t xml:space="preserve"> </w:t>
      </w:r>
      <w:r>
        <w:rPr>
          <w:sz w:val="24"/>
        </w:rPr>
        <w:t>the</w:t>
      </w:r>
      <w:r>
        <w:rPr>
          <w:spacing w:val="-4"/>
          <w:sz w:val="24"/>
        </w:rPr>
        <w:t xml:space="preserve"> </w:t>
      </w:r>
      <w:r>
        <w:rPr>
          <w:sz w:val="24"/>
        </w:rPr>
        <w:t>likelihood</w:t>
      </w:r>
      <w:r>
        <w:rPr>
          <w:spacing w:val="-4"/>
          <w:sz w:val="24"/>
        </w:rPr>
        <w:t xml:space="preserve"> </w:t>
      </w:r>
      <w:r>
        <w:rPr>
          <w:sz w:val="24"/>
        </w:rPr>
        <w:t>of</w:t>
      </w:r>
      <w:r>
        <w:rPr>
          <w:spacing w:val="-5"/>
          <w:sz w:val="24"/>
        </w:rPr>
        <w:t xml:space="preserve"> </w:t>
      </w:r>
      <w:r>
        <w:rPr>
          <w:sz w:val="24"/>
        </w:rPr>
        <w:t>death</w:t>
      </w:r>
      <w:r>
        <w:rPr>
          <w:spacing w:val="-5"/>
          <w:sz w:val="24"/>
        </w:rPr>
        <w:t xml:space="preserve"> </w:t>
      </w:r>
      <w:r>
        <w:rPr>
          <w:sz w:val="24"/>
        </w:rPr>
        <w:t>is</w:t>
      </w:r>
      <w:r>
        <w:rPr>
          <w:spacing w:val="-4"/>
          <w:sz w:val="24"/>
        </w:rPr>
        <w:t xml:space="preserve"> </w:t>
      </w:r>
      <w:r>
        <w:rPr>
          <w:sz w:val="24"/>
        </w:rPr>
        <w:t>high</w:t>
      </w:r>
      <w:r>
        <w:rPr>
          <w:spacing w:val="-5"/>
          <w:sz w:val="24"/>
        </w:rPr>
        <w:t xml:space="preserve"> </w:t>
      </w:r>
      <w:r>
        <w:rPr>
          <w:sz w:val="24"/>
        </w:rPr>
        <w:t>unless</w:t>
      </w:r>
      <w:r>
        <w:rPr>
          <w:spacing w:val="-4"/>
          <w:sz w:val="24"/>
        </w:rPr>
        <w:t xml:space="preserve"> </w:t>
      </w:r>
      <w:r>
        <w:rPr>
          <w:sz w:val="24"/>
        </w:rPr>
        <w:t xml:space="preserve">the course of the disease or condition is interrupted before obtaining consent is feasible. It is not intended to include individuals, who are </w:t>
      </w:r>
      <w:r>
        <w:rPr>
          <w:sz w:val="24"/>
        </w:rPr>
        <w:t xml:space="preserve">not in an emergent situation, e.g., individuals who have been in a coma </w:t>
      </w:r>
      <w:r>
        <w:rPr>
          <w:sz w:val="24"/>
        </w:rPr>
        <w:lastRenderedPageBreak/>
        <w:t>for a long period of time and for whom the research intervention should await the availability of a legally authorized representative of the</w:t>
      </w:r>
      <w:r>
        <w:rPr>
          <w:spacing w:val="-13"/>
          <w:sz w:val="24"/>
        </w:rPr>
        <w:t xml:space="preserve"> </w:t>
      </w:r>
      <w:r>
        <w:rPr>
          <w:sz w:val="24"/>
        </w:rPr>
        <w:t>subject.</w:t>
      </w:r>
    </w:p>
    <w:p w:rsidR="0076273D" w:rsidRDefault="0076273D">
      <w:pPr>
        <w:rPr>
          <w:sz w:val="24"/>
        </w:rPr>
        <w:sectPr w:rsidR="0076273D">
          <w:footerReference w:type="default" r:id="rId7"/>
          <w:type w:val="continuous"/>
          <w:pgSz w:w="12240" w:h="15840"/>
          <w:pgMar w:top="1360" w:right="1220" w:bottom="1520" w:left="1140" w:header="720" w:footer="1338" w:gutter="0"/>
          <w:pgNumType w:start="1"/>
          <w:cols w:space="720"/>
        </w:sectPr>
      </w:pPr>
    </w:p>
    <w:p w:rsidR="0076273D" w:rsidRDefault="00B80C01">
      <w:pPr>
        <w:pStyle w:val="Heading1"/>
        <w:spacing w:before="79"/>
      </w:pPr>
      <w:r>
        <w:rPr>
          <w:u w:val="single"/>
        </w:rPr>
        <w:lastRenderedPageBreak/>
        <w:t>POLICY:</w:t>
      </w:r>
    </w:p>
    <w:p w:rsidR="0076273D" w:rsidRDefault="0076273D">
      <w:pPr>
        <w:pStyle w:val="BodyText"/>
        <w:spacing w:before="11"/>
        <w:ind w:firstLine="0"/>
        <w:rPr>
          <w:b/>
          <w:sz w:val="15"/>
        </w:rPr>
      </w:pPr>
    </w:p>
    <w:p w:rsidR="0076273D" w:rsidRDefault="00B80C01">
      <w:pPr>
        <w:pStyle w:val="ListParagraph"/>
        <w:numPr>
          <w:ilvl w:val="0"/>
          <w:numId w:val="4"/>
        </w:numPr>
        <w:tabs>
          <w:tab w:val="left" w:pos="660"/>
        </w:tabs>
        <w:spacing w:before="93"/>
        <w:ind w:right="375"/>
        <w:rPr>
          <w:sz w:val="24"/>
        </w:rPr>
      </w:pPr>
      <w:r>
        <w:rPr>
          <w:sz w:val="24"/>
        </w:rPr>
        <w:t>The IRB may approve planned emergency research without requiring that informed consent be obtained from all subjects if the IRB (with the concurrence of a licensed physician who is a member of or consultant to the IRB and who is not otherwise participating</w:t>
      </w:r>
      <w:r>
        <w:rPr>
          <w:sz w:val="24"/>
        </w:rPr>
        <w:t xml:space="preserve"> in the clinical investigation ) finds and documents each of the</w:t>
      </w:r>
      <w:r>
        <w:rPr>
          <w:spacing w:val="-1"/>
          <w:sz w:val="24"/>
        </w:rPr>
        <w:t xml:space="preserve"> </w:t>
      </w:r>
      <w:r>
        <w:rPr>
          <w:sz w:val="24"/>
        </w:rPr>
        <w:t>following:</w:t>
      </w:r>
    </w:p>
    <w:p w:rsidR="0076273D" w:rsidRDefault="00B80C01">
      <w:pPr>
        <w:pStyle w:val="ListParagraph"/>
        <w:numPr>
          <w:ilvl w:val="1"/>
          <w:numId w:val="4"/>
        </w:numPr>
        <w:tabs>
          <w:tab w:val="left" w:pos="1380"/>
        </w:tabs>
        <w:ind w:right="489"/>
        <w:rPr>
          <w:sz w:val="24"/>
        </w:rPr>
      </w:pPr>
      <w:r>
        <w:rPr>
          <w:sz w:val="24"/>
        </w:rPr>
        <w:t>The Human Subjects are in a life-threatening situation, available treatments are unproven or unsatisfactory (“clinical equipoise,” as defined above, must exist), and the collection</w:t>
      </w:r>
      <w:r>
        <w:rPr>
          <w:sz w:val="24"/>
        </w:rPr>
        <w:t xml:space="preserve"> of valid scientific evidence (which may, but does not have to include evidence obtained through randomized placebo-controlled investigations) is necessary to determine the safety and effectiveness of particular</w:t>
      </w:r>
      <w:r>
        <w:rPr>
          <w:spacing w:val="-1"/>
          <w:sz w:val="24"/>
        </w:rPr>
        <w:t xml:space="preserve"> </w:t>
      </w:r>
      <w:r>
        <w:rPr>
          <w:sz w:val="24"/>
        </w:rPr>
        <w:t>interventions.</w:t>
      </w:r>
    </w:p>
    <w:p w:rsidR="0076273D" w:rsidRDefault="00B80C01">
      <w:pPr>
        <w:pStyle w:val="ListParagraph"/>
        <w:numPr>
          <w:ilvl w:val="1"/>
          <w:numId w:val="4"/>
        </w:numPr>
        <w:tabs>
          <w:tab w:val="left" w:pos="1380"/>
        </w:tabs>
        <w:spacing w:line="275" w:lineRule="exact"/>
        <w:rPr>
          <w:sz w:val="24"/>
        </w:rPr>
      </w:pPr>
      <w:r>
        <w:rPr>
          <w:sz w:val="24"/>
        </w:rPr>
        <w:t>Obtaining</w:t>
      </w:r>
      <w:r>
        <w:rPr>
          <w:spacing w:val="-4"/>
          <w:sz w:val="24"/>
        </w:rPr>
        <w:t xml:space="preserve"> </w:t>
      </w:r>
      <w:r>
        <w:rPr>
          <w:sz w:val="24"/>
        </w:rPr>
        <w:t>informed</w:t>
      </w:r>
      <w:r>
        <w:rPr>
          <w:spacing w:val="-3"/>
          <w:sz w:val="24"/>
        </w:rPr>
        <w:t xml:space="preserve"> </w:t>
      </w:r>
      <w:r>
        <w:rPr>
          <w:sz w:val="24"/>
        </w:rPr>
        <w:t>consent</w:t>
      </w:r>
      <w:r>
        <w:rPr>
          <w:spacing w:val="-3"/>
          <w:sz w:val="24"/>
        </w:rPr>
        <w:t xml:space="preserve"> </w:t>
      </w:r>
      <w:r>
        <w:rPr>
          <w:sz w:val="24"/>
        </w:rPr>
        <w:t>is</w:t>
      </w:r>
      <w:r>
        <w:rPr>
          <w:spacing w:val="-4"/>
          <w:sz w:val="24"/>
        </w:rPr>
        <w:t xml:space="preserve"> </w:t>
      </w:r>
      <w:r>
        <w:rPr>
          <w:sz w:val="24"/>
        </w:rPr>
        <w:t>not</w:t>
      </w:r>
      <w:r>
        <w:rPr>
          <w:spacing w:val="-3"/>
          <w:sz w:val="24"/>
        </w:rPr>
        <w:t xml:space="preserve"> </w:t>
      </w:r>
      <w:r>
        <w:rPr>
          <w:sz w:val="24"/>
        </w:rPr>
        <w:t>feasible</w:t>
      </w:r>
      <w:r>
        <w:rPr>
          <w:spacing w:val="-3"/>
          <w:sz w:val="24"/>
        </w:rPr>
        <w:t xml:space="preserve"> </w:t>
      </w:r>
      <w:r>
        <w:rPr>
          <w:sz w:val="24"/>
        </w:rPr>
        <w:t>because</w:t>
      </w:r>
      <w:r>
        <w:rPr>
          <w:spacing w:val="-4"/>
          <w:sz w:val="24"/>
        </w:rPr>
        <w:t xml:space="preserve"> </w:t>
      </w:r>
      <w:r>
        <w:rPr>
          <w:sz w:val="24"/>
        </w:rPr>
        <w:t>all</w:t>
      </w:r>
      <w:r>
        <w:rPr>
          <w:spacing w:val="-3"/>
          <w:sz w:val="24"/>
        </w:rPr>
        <w:t xml:space="preserve"> </w:t>
      </w:r>
      <w:r>
        <w:rPr>
          <w:sz w:val="24"/>
        </w:rPr>
        <w:t>three</w:t>
      </w:r>
      <w:r>
        <w:rPr>
          <w:spacing w:val="-3"/>
          <w:sz w:val="24"/>
        </w:rPr>
        <w:t xml:space="preserve"> </w:t>
      </w:r>
      <w:r>
        <w:rPr>
          <w:sz w:val="24"/>
        </w:rPr>
        <w:t>(3)</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following</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z w:val="24"/>
        </w:rPr>
        <w:t>present:</w:t>
      </w:r>
    </w:p>
    <w:p w:rsidR="0076273D" w:rsidRDefault="00B80C01">
      <w:pPr>
        <w:pStyle w:val="ListParagraph"/>
        <w:numPr>
          <w:ilvl w:val="2"/>
          <w:numId w:val="4"/>
        </w:numPr>
        <w:tabs>
          <w:tab w:val="left" w:pos="2100"/>
        </w:tabs>
        <w:ind w:right="315"/>
        <w:jc w:val="left"/>
        <w:rPr>
          <w:sz w:val="24"/>
        </w:rPr>
      </w:pPr>
      <w:r>
        <w:rPr>
          <w:sz w:val="24"/>
        </w:rPr>
        <w:t>The subjects will not be able to give their informed consent as a result of their medical condition. NOTE: Subjects do not have to be comatose, but the medical condition under study must prevent obtaining valid informed consent. The IRB must determine, bas</w:t>
      </w:r>
      <w:r>
        <w:rPr>
          <w:sz w:val="24"/>
        </w:rPr>
        <w:t>ed on the specific details of the individual clinical investigation (including the window of opportunity for treatment), the procedures the investigator must follow to attempt to obtain informed consent before enrolling a subject in an investigation withou</w:t>
      </w:r>
      <w:r>
        <w:rPr>
          <w:sz w:val="24"/>
        </w:rPr>
        <w:t>t such consent.</w:t>
      </w:r>
    </w:p>
    <w:p w:rsidR="0076273D" w:rsidRDefault="00B80C01">
      <w:pPr>
        <w:pStyle w:val="ListParagraph"/>
        <w:numPr>
          <w:ilvl w:val="2"/>
          <w:numId w:val="4"/>
        </w:numPr>
        <w:tabs>
          <w:tab w:val="left" w:pos="2100"/>
        </w:tabs>
        <w:ind w:right="568" w:hanging="322"/>
        <w:jc w:val="left"/>
        <w:rPr>
          <w:sz w:val="24"/>
        </w:rPr>
      </w:pPr>
      <w:r>
        <w:rPr>
          <w:sz w:val="24"/>
        </w:rPr>
        <w:t>The intervention under investigation must be administered before consent from the subjects’ legally authorized representatives is feasible. The IRB must determine, based on the specific details of the individual clinical investigation (incl</w:t>
      </w:r>
      <w:r>
        <w:rPr>
          <w:sz w:val="24"/>
        </w:rPr>
        <w:t>uding the window of opportunity for treatment), the procedures the investigator must follow to attempt to obtain informed consent from a legally authorized representative before enrolling a subject in an investigation without such</w:t>
      </w:r>
      <w:r>
        <w:rPr>
          <w:spacing w:val="-8"/>
          <w:sz w:val="24"/>
        </w:rPr>
        <w:t xml:space="preserve"> </w:t>
      </w:r>
      <w:r>
        <w:rPr>
          <w:sz w:val="24"/>
        </w:rPr>
        <w:t>consent.</w:t>
      </w:r>
    </w:p>
    <w:p w:rsidR="0076273D" w:rsidRDefault="00B80C01">
      <w:pPr>
        <w:pStyle w:val="ListParagraph"/>
        <w:numPr>
          <w:ilvl w:val="2"/>
          <w:numId w:val="4"/>
        </w:numPr>
        <w:tabs>
          <w:tab w:val="left" w:pos="2100"/>
        </w:tabs>
        <w:ind w:right="490" w:hanging="366"/>
        <w:jc w:val="left"/>
        <w:rPr>
          <w:sz w:val="24"/>
        </w:rPr>
      </w:pPr>
      <w:r>
        <w:rPr>
          <w:sz w:val="24"/>
        </w:rPr>
        <w:t>There is no reasonable way to identify prospectively the individuals likely to become eligible for participation in the clinical</w:t>
      </w:r>
      <w:r>
        <w:rPr>
          <w:spacing w:val="-6"/>
          <w:sz w:val="24"/>
        </w:rPr>
        <w:t xml:space="preserve"> </w:t>
      </w:r>
      <w:r>
        <w:rPr>
          <w:sz w:val="24"/>
        </w:rPr>
        <w:t>investigation.</w:t>
      </w:r>
    </w:p>
    <w:p w:rsidR="0076273D" w:rsidRDefault="00B80C01">
      <w:pPr>
        <w:pStyle w:val="ListParagraph"/>
        <w:numPr>
          <w:ilvl w:val="1"/>
          <w:numId w:val="4"/>
        </w:numPr>
        <w:tabs>
          <w:tab w:val="left" w:pos="1379"/>
          <w:tab w:val="left" w:pos="1380"/>
        </w:tabs>
        <w:rPr>
          <w:sz w:val="24"/>
        </w:rPr>
      </w:pPr>
      <w:r>
        <w:rPr>
          <w:sz w:val="24"/>
        </w:rPr>
        <w:t>Participation</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research</w:t>
      </w:r>
      <w:r>
        <w:rPr>
          <w:spacing w:val="-3"/>
          <w:sz w:val="24"/>
        </w:rPr>
        <w:t xml:space="preserve"> </w:t>
      </w:r>
      <w:r>
        <w:rPr>
          <w:sz w:val="24"/>
        </w:rPr>
        <w:t>holds</w:t>
      </w:r>
      <w:r>
        <w:rPr>
          <w:spacing w:val="-3"/>
          <w:sz w:val="24"/>
        </w:rPr>
        <w:t xml:space="preserve"> </w:t>
      </w:r>
      <w:r>
        <w:rPr>
          <w:sz w:val="24"/>
        </w:rPr>
        <w:t>out</w:t>
      </w:r>
      <w:r>
        <w:rPr>
          <w:spacing w:val="-2"/>
          <w:sz w:val="24"/>
        </w:rPr>
        <w:t xml:space="preserve"> </w:t>
      </w:r>
      <w:r>
        <w:rPr>
          <w:sz w:val="24"/>
        </w:rPr>
        <w:t>the</w:t>
      </w:r>
      <w:r>
        <w:rPr>
          <w:spacing w:val="-3"/>
          <w:sz w:val="24"/>
        </w:rPr>
        <w:t xml:space="preserve"> </w:t>
      </w:r>
      <w:r>
        <w:rPr>
          <w:sz w:val="24"/>
        </w:rPr>
        <w:t>prospect</w:t>
      </w:r>
      <w:r>
        <w:rPr>
          <w:spacing w:val="-3"/>
          <w:sz w:val="24"/>
        </w:rPr>
        <w:t xml:space="preserve"> </w:t>
      </w:r>
      <w:r>
        <w:rPr>
          <w:sz w:val="24"/>
        </w:rPr>
        <w:t>of</w:t>
      </w:r>
      <w:r>
        <w:rPr>
          <w:spacing w:val="-3"/>
          <w:sz w:val="24"/>
        </w:rPr>
        <w:t xml:space="preserve"> </w:t>
      </w:r>
      <w:r>
        <w:rPr>
          <w:sz w:val="24"/>
        </w:rPr>
        <w:t>direct</w:t>
      </w:r>
      <w:r>
        <w:rPr>
          <w:spacing w:val="-3"/>
          <w:sz w:val="24"/>
        </w:rPr>
        <w:t xml:space="preserve"> </w:t>
      </w:r>
      <w:r>
        <w:rPr>
          <w:sz w:val="24"/>
        </w:rPr>
        <w:t>benefit</w:t>
      </w:r>
      <w:r>
        <w:rPr>
          <w:spacing w:val="-2"/>
          <w:sz w:val="24"/>
        </w:rPr>
        <w:t xml:space="preserve"> </w:t>
      </w:r>
      <w:r>
        <w:rPr>
          <w:sz w:val="24"/>
        </w:rPr>
        <w:t>to</w:t>
      </w:r>
      <w:r>
        <w:rPr>
          <w:spacing w:val="-3"/>
          <w:sz w:val="24"/>
        </w:rPr>
        <w:t xml:space="preserve"> </w:t>
      </w:r>
      <w:r>
        <w:rPr>
          <w:sz w:val="24"/>
        </w:rPr>
        <w:t>the</w:t>
      </w:r>
      <w:r>
        <w:rPr>
          <w:spacing w:val="-3"/>
          <w:sz w:val="24"/>
        </w:rPr>
        <w:t xml:space="preserve"> </w:t>
      </w:r>
      <w:r>
        <w:rPr>
          <w:sz w:val="24"/>
        </w:rPr>
        <w:t>subjects</w:t>
      </w:r>
      <w:r>
        <w:rPr>
          <w:spacing w:val="-3"/>
          <w:sz w:val="24"/>
        </w:rPr>
        <w:t xml:space="preserve"> </w:t>
      </w:r>
      <w:r>
        <w:rPr>
          <w:sz w:val="24"/>
        </w:rPr>
        <w:t>because:</w:t>
      </w:r>
    </w:p>
    <w:p w:rsidR="0076273D" w:rsidRDefault="00B80C01">
      <w:pPr>
        <w:pStyle w:val="ListParagraph"/>
        <w:numPr>
          <w:ilvl w:val="2"/>
          <w:numId w:val="4"/>
        </w:numPr>
        <w:tabs>
          <w:tab w:val="left" w:pos="2100"/>
        </w:tabs>
        <w:spacing w:line="275" w:lineRule="exact"/>
        <w:jc w:val="left"/>
        <w:rPr>
          <w:sz w:val="24"/>
        </w:rPr>
      </w:pPr>
      <w:r>
        <w:rPr>
          <w:sz w:val="24"/>
        </w:rPr>
        <w:t>Subjects are fac</w:t>
      </w:r>
      <w:r>
        <w:rPr>
          <w:sz w:val="24"/>
        </w:rPr>
        <w:t>ing a life-threatening situation that necessitates</w:t>
      </w:r>
      <w:r>
        <w:rPr>
          <w:spacing w:val="-17"/>
          <w:sz w:val="24"/>
        </w:rPr>
        <w:t xml:space="preserve"> </w:t>
      </w:r>
      <w:r>
        <w:rPr>
          <w:sz w:val="24"/>
        </w:rPr>
        <w:t>intervention;</w:t>
      </w:r>
    </w:p>
    <w:p w:rsidR="0076273D" w:rsidRDefault="00B80C01">
      <w:pPr>
        <w:pStyle w:val="ListParagraph"/>
        <w:numPr>
          <w:ilvl w:val="2"/>
          <w:numId w:val="4"/>
        </w:numPr>
        <w:tabs>
          <w:tab w:val="left" w:pos="2100"/>
        </w:tabs>
        <w:ind w:right="435" w:hanging="322"/>
        <w:jc w:val="left"/>
        <w:rPr>
          <w:sz w:val="24"/>
        </w:rPr>
      </w:pPr>
      <w:r>
        <w:rPr>
          <w:sz w:val="24"/>
        </w:rPr>
        <w:t xml:space="preserve">Appropriate animal and other preclinical studies have been conducted and the information derived from those studies and related evidence support the potential for the intervention to provide </w:t>
      </w:r>
      <w:r>
        <w:rPr>
          <w:sz w:val="24"/>
        </w:rPr>
        <w:t>a direct benefit to the individual subjects;</w:t>
      </w:r>
      <w:r>
        <w:rPr>
          <w:spacing w:val="-19"/>
          <w:sz w:val="24"/>
        </w:rPr>
        <w:t xml:space="preserve"> </w:t>
      </w:r>
      <w:r>
        <w:rPr>
          <w:sz w:val="24"/>
        </w:rPr>
        <w:t>and,</w:t>
      </w:r>
    </w:p>
    <w:p w:rsidR="0076273D" w:rsidRDefault="00B80C01">
      <w:pPr>
        <w:pStyle w:val="ListParagraph"/>
        <w:numPr>
          <w:ilvl w:val="2"/>
          <w:numId w:val="4"/>
        </w:numPr>
        <w:tabs>
          <w:tab w:val="left" w:pos="2100"/>
        </w:tabs>
        <w:spacing w:before="1"/>
        <w:ind w:right="261" w:hanging="366"/>
        <w:jc w:val="left"/>
        <w:rPr>
          <w:sz w:val="24"/>
        </w:rPr>
      </w:pPr>
      <w:r>
        <w:rPr>
          <w:sz w:val="24"/>
        </w:rPr>
        <w:t>Risks associated with the investigation are reasonable in relation to what is known about</w:t>
      </w:r>
      <w:r>
        <w:rPr>
          <w:spacing w:val="-5"/>
          <w:sz w:val="24"/>
        </w:rPr>
        <w:t xml:space="preserve"> </w:t>
      </w:r>
      <w:r>
        <w:rPr>
          <w:sz w:val="24"/>
        </w:rPr>
        <w:t>the</w:t>
      </w:r>
      <w:r>
        <w:rPr>
          <w:spacing w:val="-4"/>
          <w:sz w:val="24"/>
        </w:rPr>
        <w:t xml:space="preserve"> </w:t>
      </w:r>
      <w:r>
        <w:rPr>
          <w:sz w:val="24"/>
        </w:rPr>
        <w:t>medical</w:t>
      </w:r>
      <w:r>
        <w:rPr>
          <w:spacing w:val="-4"/>
          <w:sz w:val="24"/>
        </w:rPr>
        <w:t xml:space="preserve"> </w:t>
      </w:r>
      <w:r>
        <w:rPr>
          <w:sz w:val="24"/>
        </w:rPr>
        <w:t>condition</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positional</w:t>
      </w:r>
      <w:r>
        <w:rPr>
          <w:spacing w:val="-3"/>
          <w:sz w:val="24"/>
        </w:rPr>
        <w:t xml:space="preserve"> </w:t>
      </w:r>
      <w:r>
        <w:rPr>
          <w:sz w:val="24"/>
        </w:rPr>
        <w:t>class</w:t>
      </w:r>
      <w:r>
        <w:rPr>
          <w:spacing w:val="-4"/>
          <w:sz w:val="24"/>
        </w:rPr>
        <w:t xml:space="preserve"> </w:t>
      </w:r>
      <w:r>
        <w:rPr>
          <w:sz w:val="24"/>
        </w:rPr>
        <w:t>of</w:t>
      </w:r>
      <w:r>
        <w:rPr>
          <w:spacing w:val="-5"/>
          <w:sz w:val="24"/>
        </w:rPr>
        <w:t xml:space="preserve"> </w:t>
      </w:r>
      <w:r>
        <w:rPr>
          <w:sz w:val="24"/>
        </w:rPr>
        <w:t>subjects,</w:t>
      </w:r>
      <w:r>
        <w:rPr>
          <w:spacing w:val="-4"/>
          <w:sz w:val="24"/>
        </w:rPr>
        <w:t xml:space="preserve"> </w:t>
      </w:r>
      <w:r>
        <w:rPr>
          <w:sz w:val="24"/>
        </w:rPr>
        <w:t>the</w:t>
      </w:r>
      <w:r>
        <w:rPr>
          <w:spacing w:val="-4"/>
          <w:sz w:val="24"/>
        </w:rPr>
        <w:t xml:space="preserve"> </w:t>
      </w:r>
      <w:r>
        <w:rPr>
          <w:sz w:val="24"/>
        </w:rPr>
        <w:t>risks</w:t>
      </w:r>
      <w:r>
        <w:rPr>
          <w:spacing w:val="-4"/>
          <w:sz w:val="24"/>
        </w:rPr>
        <w:t xml:space="preserve"> </w:t>
      </w:r>
      <w:r>
        <w:rPr>
          <w:sz w:val="24"/>
        </w:rPr>
        <w:t>and</w:t>
      </w:r>
      <w:r>
        <w:rPr>
          <w:spacing w:val="-5"/>
          <w:sz w:val="24"/>
        </w:rPr>
        <w:t xml:space="preserve"> </w:t>
      </w:r>
      <w:r>
        <w:rPr>
          <w:sz w:val="24"/>
        </w:rPr>
        <w:t>benefits</w:t>
      </w:r>
      <w:r>
        <w:rPr>
          <w:spacing w:val="-4"/>
          <w:sz w:val="24"/>
        </w:rPr>
        <w:t xml:space="preserve"> </w:t>
      </w:r>
      <w:r>
        <w:rPr>
          <w:sz w:val="24"/>
        </w:rPr>
        <w:t>of standard therapy, if any, and what is known about the risks and benefits of the proposed intervention or</w:t>
      </w:r>
      <w:r>
        <w:rPr>
          <w:spacing w:val="-1"/>
          <w:sz w:val="24"/>
        </w:rPr>
        <w:t xml:space="preserve"> </w:t>
      </w:r>
      <w:r>
        <w:rPr>
          <w:sz w:val="24"/>
        </w:rPr>
        <w:t>acuity.</w:t>
      </w:r>
    </w:p>
    <w:p w:rsidR="0076273D" w:rsidRDefault="00B80C01">
      <w:pPr>
        <w:pStyle w:val="ListParagraph"/>
        <w:numPr>
          <w:ilvl w:val="1"/>
          <w:numId w:val="4"/>
        </w:numPr>
        <w:tabs>
          <w:tab w:val="left" w:pos="1380"/>
        </w:tabs>
        <w:ind w:right="248"/>
        <w:rPr>
          <w:sz w:val="24"/>
        </w:rPr>
      </w:pPr>
      <w:r>
        <w:rPr>
          <w:sz w:val="24"/>
        </w:rPr>
        <w:t>The clinical investigation could not practicably be carried out without the waiver. According to the FDA, research cannot practicably be car</w:t>
      </w:r>
      <w:r>
        <w:rPr>
          <w:sz w:val="24"/>
        </w:rPr>
        <w:t>ried out without the waiver, for example, (1) if the recruitment of consenting subjects will bias the science and the science will be less rigorous as a result of restricting it to consenting subjects; or (2) the research will be unduly delayed by restrict</w:t>
      </w:r>
      <w:r>
        <w:rPr>
          <w:sz w:val="24"/>
        </w:rPr>
        <w:t>ing it to consenting</w:t>
      </w:r>
      <w:r>
        <w:rPr>
          <w:spacing w:val="-2"/>
          <w:sz w:val="24"/>
        </w:rPr>
        <w:t xml:space="preserve"> </w:t>
      </w:r>
      <w:r>
        <w:rPr>
          <w:sz w:val="24"/>
        </w:rPr>
        <w:t>subjects.</w:t>
      </w:r>
    </w:p>
    <w:p w:rsidR="0076273D" w:rsidRDefault="00B80C01">
      <w:pPr>
        <w:pStyle w:val="ListParagraph"/>
        <w:numPr>
          <w:ilvl w:val="1"/>
          <w:numId w:val="4"/>
        </w:numPr>
        <w:tabs>
          <w:tab w:val="left" w:pos="1380"/>
        </w:tabs>
        <w:ind w:right="270"/>
        <w:rPr>
          <w:sz w:val="24"/>
        </w:rPr>
      </w:pPr>
      <w:r>
        <w:rPr>
          <w:sz w:val="24"/>
        </w:rPr>
        <w:t>The</w:t>
      </w:r>
      <w:r>
        <w:rPr>
          <w:spacing w:val="-6"/>
          <w:sz w:val="24"/>
        </w:rPr>
        <w:t xml:space="preserve"> </w:t>
      </w:r>
      <w:r>
        <w:rPr>
          <w:sz w:val="24"/>
        </w:rPr>
        <w:t>proposed</w:t>
      </w:r>
      <w:r>
        <w:rPr>
          <w:spacing w:val="-5"/>
          <w:sz w:val="24"/>
        </w:rPr>
        <w:t xml:space="preserve"> </w:t>
      </w:r>
      <w:r>
        <w:rPr>
          <w:sz w:val="24"/>
        </w:rPr>
        <w:t>investigational</w:t>
      </w:r>
      <w:r>
        <w:rPr>
          <w:spacing w:val="-5"/>
          <w:sz w:val="24"/>
        </w:rPr>
        <w:t xml:space="preserve"> </w:t>
      </w:r>
      <w:r>
        <w:rPr>
          <w:sz w:val="24"/>
        </w:rPr>
        <w:t>plan</w:t>
      </w:r>
      <w:r>
        <w:rPr>
          <w:spacing w:val="-5"/>
          <w:sz w:val="24"/>
        </w:rPr>
        <w:t xml:space="preserve"> </w:t>
      </w:r>
      <w:r>
        <w:rPr>
          <w:sz w:val="24"/>
        </w:rPr>
        <w:t>defines</w:t>
      </w:r>
      <w:r>
        <w:rPr>
          <w:spacing w:val="-6"/>
          <w:sz w:val="24"/>
        </w:rPr>
        <w:t xml:space="preserve"> </w:t>
      </w:r>
      <w:r>
        <w:rPr>
          <w:sz w:val="24"/>
        </w:rPr>
        <w:t>the</w:t>
      </w:r>
      <w:r>
        <w:rPr>
          <w:spacing w:val="-4"/>
          <w:sz w:val="24"/>
        </w:rPr>
        <w:t xml:space="preserve"> </w:t>
      </w:r>
      <w:r>
        <w:rPr>
          <w:sz w:val="24"/>
        </w:rPr>
        <w:t>length</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potential</w:t>
      </w:r>
      <w:r>
        <w:rPr>
          <w:spacing w:val="-6"/>
          <w:sz w:val="24"/>
        </w:rPr>
        <w:t xml:space="preserve"> </w:t>
      </w:r>
      <w:r>
        <w:rPr>
          <w:sz w:val="24"/>
        </w:rPr>
        <w:t>therapeutic</w:t>
      </w:r>
      <w:r>
        <w:rPr>
          <w:spacing w:val="-5"/>
          <w:sz w:val="24"/>
        </w:rPr>
        <w:t xml:space="preserve"> </w:t>
      </w:r>
      <w:r>
        <w:rPr>
          <w:sz w:val="24"/>
        </w:rPr>
        <w:t>window</w:t>
      </w:r>
      <w:r>
        <w:rPr>
          <w:spacing w:val="-5"/>
          <w:sz w:val="24"/>
        </w:rPr>
        <w:t xml:space="preserve"> </w:t>
      </w:r>
      <w:r>
        <w:rPr>
          <w:sz w:val="24"/>
        </w:rPr>
        <w:t>based on scientific evidence, and the investigator has committed to attempting to contact a legally authorized representative for each s</w:t>
      </w:r>
      <w:r>
        <w:rPr>
          <w:sz w:val="24"/>
        </w:rPr>
        <w:t>ubject within that window of time and, if feasible, to asking the legally authorized representative contacted for consent within that window of time rather than preceding without consent. The investigator must summarize efforts made to</w:t>
      </w:r>
      <w:r>
        <w:rPr>
          <w:spacing w:val="-23"/>
          <w:sz w:val="24"/>
        </w:rPr>
        <w:t xml:space="preserve"> </w:t>
      </w:r>
      <w:r>
        <w:rPr>
          <w:sz w:val="24"/>
        </w:rPr>
        <w:t>contact</w:t>
      </w:r>
    </w:p>
    <w:p w:rsidR="0076273D" w:rsidRDefault="0076273D">
      <w:pPr>
        <w:rPr>
          <w:sz w:val="24"/>
        </w:rPr>
        <w:sectPr w:rsidR="0076273D">
          <w:pgSz w:w="12240" w:h="15840"/>
          <w:pgMar w:top="1360" w:right="1220" w:bottom="1520" w:left="1140" w:header="0" w:footer="1338" w:gutter="0"/>
          <w:cols w:space="720"/>
        </w:sectPr>
      </w:pPr>
    </w:p>
    <w:p w:rsidR="0076273D" w:rsidRDefault="00B80C01">
      <w:pPr>
        <w:pStyle w:val="BodyText"/>
        <w:spacing w:before="79"/>
        <w:ind w:left="1380" w:right="952" w:firstLine="0"/>
      </w:pPr>
      <w:r>
        <w:t>legally authorized representatives and provide this information to the IRB at the time of continuing review.</w:t>
      </w:r>
    </w:p>
    <w:p w:rsidR="0076273D" w:rsidRDefault="00B80C01">
      <w:pPr>
        <w:pStyle w:val="ListParagraph"/>
        <w:numPr>
          <w:ilvl w:val="1"/>
          <w:numId w:val="4"/>
        </w:numPr>
        <w:tabs>
          <w:tab w:val="left" w:pos="1379"/>
          <w:tab w:val="left" w:pos="1380"/>
        </w:tabs>
        <w:ind w:right="259"/>
        <w:rPr>
          <w:sz w:val="24"/>
        </w:rPr>
      </w:pPr>
      <w:r>
        <w:rPr>
          <w:sz w:val="24"/>
        </w:rPr>
        <w:t>The IRB has reviewed and approved informed consent procedures and an informed consent document consistent with the requirements outlined in the I</w:t>
      </w:r>
      <w:r>
        <w:rPr>
          <w:sz w:val="24"/>
        </w:rPr>
        <w:t>RB policy entitled “Informed Consent.” These procedures and the informed consent document are to be used with subjects or their legally authorized representatives in situations where use of such procedures and documents is</w:t>
      </w:r>
      <w:r>
        <w:rPr>
          <w:spacing w:val="-1"/>
          <w:sz w:val="24"/>
        </w:rPr>
        <w:t xml:space="preserve"> </w:t>
      </w:r>
      <w:r>
        <w:rPr>
          <w:sz w:val="24"/>
        </w:rPr>
        <w:t>feasible.</w:t>
      </w:r>
    </w:p>
    <w:p w:rsidR="0076273D" w:rsidRDefault="00B80C01">
      <w:pPr>
        <w:pStyle w:val="ListParagraph"/>
        <w:numPr>
          <w:ilvl w:val="1"/>
          <w:numId w:val="4"/>
        </w:numPr>
        <w:tabs>
          <w:tab w:val="left" w:pos="1380"/>
        </w:tabs>
        <w:ind w:right="672"/>
        <w:rPr>
          <w:sz w:val="24"/>
        </w:rPr>
      </w:pPr>
      <w:r>
        <w:rPr>
          <w:sz w:val="24"/>
        </w:rPr>
        <w:t>Additional protections of the rights and welfare of subjects will be provided, including, at a minimum, all of the</w:t>
      </w:r>
      <w:r>
        <w:rPr>
          <w:spacing w:val="-1"/>
          <w:sz w:val="24"/>
        </w:rPr>
        <w:t xml:space="preserve"> </w:t>
      </w:r>
      <w:r>
        <w:rPr>
          <w:sz w:val="24"/>
        </w:rPr>
        <w:t>following:</w:t>
      </w:r>
    </w:p>
    <w:p w:rsidR="0076273D" w:rsidRDefault="00B80C01">
      <w:pPr>
        <w:pStyle w:val="ListParagraph"/>
        <w:numPr>
          <w:ilvl w:val="2"/>
          <w:numId w:val="4"/>
        </w:numPr>
        <w:tabs>
          <w:tab w:val="left" w:pos="2100"/>
        </w:tabs>
        <w:ind w:right="217"/>
        <w:jc w:val="left"/>
        <w:rPr>
          <w:sz w:val="24"/>
        </w:rPr>
      </w:pPr>
      <w:r>
        <w:rPr>
          <w:sz w:val="24"/>
        </w:rPr>
        <w:t>Consultation with representatives of the communities in which the clinical investigation will be conducted and from which the subj</w:t>
      </w:r>
      <w:r>
        <w:rPr>
          <w:sz w:val="24"/>
        </w:rPr>
        <w:t>ects will be drawn. Based on this community consultation, the IRB may decide, among other things, that it is appropriate to attempt to exclude certain groups from participation in the investigation, or that wider community consultation and discussion is ne</w:t>
      </w:r>
      <w:r>
        <w:rPr>
          <w:sz w:val="24"/>
        </w:rPr>
        <w:t>eded. The IRB may also consider including consultants to the IRB from the communities in which subjects will be drawn, enhancing the membership of the IRB by adding members who are not affiliated with PPMH and are representative of those communities, or de</w:t>
      </w:r>
      <w:r>
        <w:rPr>
          <w:sz w:val="24"/>
        </w:rPr>
        <w:t>veloping other mechanisms to ensure ongoing community</w:t>
      </w:r>
      <w:r>
        <w:rPr>
          <w:spacing w:val="-2"/>
          <w:sz w:val="24"/>
        </w:rPr>
        <w:t xml:space="preserve"> </w:t>
      </w:r>
      <w:r>
        <w:rPr>
          <w:sz w:val="24"/>
        </w:rPr>
        <w:t>involvement.</w:t>
      </w:r>
    </w:p>
    <w:p w:rsidR="0076273D" w:rsidRDefault="00B80C01">
      <w:pPr>
        <w:pStyle w:val="ListParagraph"/>
        <w:numPr>
          <w:ilvl w:val="2"/>
          <w:numId w:val="4"/>
        </w:numPr>
        <w:tabs>
          <w:tab w:val="left" w:pos="2100"/>
        </w:tabs>
        <w:ind w:right="250" w:hanging="322"/>
        <w:jc w:val="left"/>
        <w:rPr>
          <w:sz w:val="24"/>
        </w:rPr>
      </w:pPr>
      <w:r>
        <w:rPr>
          <w:sz w:val="24"/>
        </w:rPr>
        <w:t>Public disclosure to the communities in which the clinical investigation will be conducted and from which the subjects will be drawn, prior to initiation of the clinical investigation, of p</w:t>
      </w:r>
      <w:r>
        <w:rPr>
          <w:sz w:val="24"/>
        </w:rPr>
        <w:t>lans for the investigation and its risks and expected benefits. It is the IRB’s responsibility to determine the information to be disclosed. Initial disclosure of information will occur during the community consultation process. Disclosure of this informat</w:t>
      </w:r>
      <w:r>
        <w:rPr>
          <w:sz w:val="24"/>
        </w:rPr>
        <w:t>ion to the community will inform individuals within the community about the clinical investigation and permit them to raise concerns and</w:t>
      </w:r>
      <w:r>
        <w:rPr>
          <w:spacing w:val="-13"/>
          <w:sz w:val="24"/>
        </w:rPr>
        <w:t xml:space="preserve"> </w:t>
      </w:r>
      <w:r>
        <w:rPr>
          <w:sz w:val="24"/>
        </w:rPr>
        <w:t>objections.</w:t>
      </w:r>
    </w:p>
    <w:p w:rsidR="0076273D" w:rsidRDefault="00B80C01">
      <w:pPr>
        <w:pStyle w:val="ListParagraph"/>
        <w:numPr>
          <w:ilvl w:val="2"/>
          <w:numId w:val="4"/>
        </w:numPr>
        <w:tabs>
          <w:tab w:val="left" w:pos="2100"/>
        </w:tabs>
        <w:ind w:right="304" w:hanging="366"/>
        <w:jc w:val="left"/>
        <w:rPr>
          <w:sz w:val="24"/>
        </w:rPr>
      </w:pPr>
      <w:r>
        <w:rPr>
          <w:sz w:val="24"/>
        </w:rPr>
        <w:t>Public disclosure of sufficient information following completion of the clinical investigation to apprise t</w:t>
      </w:r>
      <w:r>
        <w:rPr>
          <w:sz w:val="24"/>
        </w:rPr>
        <w:t>he community and researchers of the study, including the demographic characteristics of the research population and its results. Sufficient information may be contained in a scientific publication of the results of the completed investigation; in other ins</w:t>
      </w:r>
      <w:r>
        <w:rPr>
          <w:sz w:val="24"/>
        </w:rPr>
        <w:t>tances, a publication may need to be supplemented by additional information. Following publication by the sponsor and/or lead-investigators, the IRB is responsible for determining appropriate mechanisms for providing this information, possibly supplemented</w:t>
      </w:r>
      <w:r>
        <w:rPr>
          <w:sz w:val="24"/>
        </w:rPr>
        <w:t xml:space="preserve"> by a lay description, to the community from which research subjects were</w:t>
      </w:r>
      <w:r>
        <w:rPr>
          <w:spacing w:val="-1"/>
          <w:sz w:val="24"/>
        </w:rPr>
        <w:t xml:space="preserve"> </w:t>
      </w:r>
      <w:r>
        <w:rPr>
          <w:sz w:val="24"/>
        </w:rPr>
        <w:t>drawn.</w:t>
      </w:r>
    </w:p>
    <w:p w:rsidR="0076273D" w:rsidRDefault="00B80C01">
      <w:pPr>
        <w:pStyle w:val="ListParagraph"/>
        <w:numPr>
          <w:ilvl w:val="2"/>
          <w:numId w:val="4"/>
        </w:numPr>
        <w:tabs>
          <w:tab w:val="left" w:pos="2100"/>
        </w:tabs>
        <w:spacing w:before="1"/>
        <w:ind w:right="306" w:hanging="377"/>
        <w:jc w:val="left"/>
        <w:rPr>
          <w:sz w:val="24"/>
        </w:rPr>
      </w:pPr>
      <w:r>
        <w:rPr>
          <w:sz w:val="24"/>
        </w:rPr>
        <w:t>Establishment of an Independent Data Monitoring Committee. The data monitoring committee is established by the sponsor of the research, as an advisory board to the sponsor. Th</w:t>
      </w:r>
      <w:r>
        <w:rPr>
          <w:sz w:val="24"/>
        </w:rPr>
        <w:t>e PPMH IRB does not establish or serve as a data monitoring</w:t>
      </w:r>
      <w:r>
        <w:rPr>
          <w:spacing w:val="1"/>
          <w:sz w:val="24"/>
        </w:rPr>
        <w:t xml:space="preserve"> </w:t>
      </w:r>
      <w:r>
        <w:rPr>
          <w:sz w:val="24"/>
        </w:rPr>
        <w:t>committee.</w:t>
      </w:r>
    </w:p>
    <w:p w:rsidR="0076273D" w:rsidRDefault="00B80C01">
      <w:pPr>
        <w:pStyle w:val="ListParagraph"/>
        <w:numPr>
          <w:ilvl w:val="2"/>
          <w:numId w:val="4"/>
        </w:numPr>
        <w:tabs>
          <w:tab w:val="left" w:pos="2100"/>
        </w:tabs>
        <w:ind w:right="306" w:hanging="334"/>
        <w:jc w:val="left"/>
        <w:rPr>
          <w:sz w:val="24"/>
        </w:rPr>
      </w:pPr>
      <w:r>
        <w:rPr>
          <w:sz w:val="24"/>
        </w:rPr>
        <w:t>If obtaining informed consent is not feasible and a legally authorized representative is not reasonably available, the investigator has committed, if feasible, to attempting to contact</w:t>
      </w:r>
      <w:r>
        <w:rPr>
          <w:spacing w:val="-5"/>
          <w:sz w:val="24"/>
        </w:rPr>
        <w:t xml:space="preserve"> </w:t>
      </w:r>
      <w:r>
        <w:rPr>
          <w:sz w:val="24"/>
        </w:rPr>
        <w:t>within</w:t>
      </w:r>
      <w:r>
        <w:rPr>
          <w:spacing w:val="-4"/>
          <w:sz w:val="24"/>
        </w:rPr>
        <w:t xml:space="preserve"> </w:t>
      </w:r>
      <w:r>
        <w:rPr>
          <w:sz w:val="24"/>
        </w:rPr>
        <w:t>the</w:t>
      </w:r>
      <w:r>
        <w:rPr>
          <w:spacing w:val="-4"/>
          <w:sz w:val="24"/>
        </w:rPr>
        <w:t xml:space="preserve"> </w:t>
      </w:r>
      <w:r>
        <w:rPr>
          <w:sz w:val="24"/>
        </w:rPr>
        <w:t>therapeutic</w:t>
      </w:r>
      <w:r>
        <w:rPr>
          <w:spacing w:val="-6"/>
          <w:sz w:val="24"/>
        </w:rPr>
        <w:t xml:space="preserve"> </w:t>
      </w:r>
      <w:r>
        <w:rPr>
          <w:sz w:val="24"/>
        </w:rPr>
        <w:t>window</w:t>
      </w:r>
      <w:r>
        <w:rPr>
          <w:spacing w:val="-4"/>
          <w:sz w:val="24"/>
        </w:rPr>
        <w:t xml:space="preserve"> </w:t>
      </w:r>
      <w:r>
        <w:rPr>
          <w:sz w:val="24"/>
        </w:rPr>
        <w:t>the</w:t>
      </w:r>
      <w:r>
        <w:rPr>
          <w:spacing w:val="-4"/>
          <w:sz w:val="24"/>
        </w:rPr>
        <w:t xml:space="preserve"> </w:t>
      </w:r>
      <w:r>
        <w:rPr>
          <w:sz w:val="24"/>
        </w:rPr>
        <w:t>subject’s</w:t>
      </w:r>
      <w:r>
        <w:rPr>
          <w:spacing w:val="-5"/>
          <w:sz w:val="24"/>
        </w:rPr>
        <w:t xml:space="preserve"> </w:t>
      </w:r>
      <w:r>
        <w:rPr>
          <w:sz w:val="24"/>
        </w:rPr>
        <w:t>family</w:t>
      </w:r>
      <w:r>
        <w:rPr>
          <w:spacing w:val="-4"/>
          <w:sz w:val="24"/>
        </w:rPr>
        <w:t xml:space="preserve"> </w:t>
      </w:r>
      <w:r>
        <w:rPr>
          <w:sz w:val="24"/>
        </w:rPr>
        <w:t>member</w:t>
      </w:r>
      <w:r>
        <w:rPr>
          <w:spacing w:val="-4"/>
          <w:sz w:val="24"/>
        </w:rPr>
        <w:t xml:space="preserve"> </w:t>
      </w:r>
      <w:r>
        <w:rPr>
          <w:sz w:val="24"/>
        </w:rPr>
        <w:t>who</w:t>
      </w:r>
      <w:r>
        <w:rPr>
          <w:spacing w:val="-5"/>
          <w:sz w:val="24"/>
        </w:rPr>
        <w:t xml:space="preserve"> </w:t>
      </w:r>
      <w:r>
        <w:rPr>
          <w:sz w:val="24"/>
        </w:rPr>
        <w:t>is</w:t>
      </w:r>
      <w:r>
        <w:rPr>
          <w:spacing w:val="-4"/>
          <w:sz w:val="24"/>
        </w:rPr>
        <w:t xml:space="preserve"> </w:t>
      </w:r>
      <w:r>
        <w:rPr>
          <w:sz w:val="24"/>
        </w:rPr>
        <w:t>not</w:t>
      </w:r>
      <w:r>
        <w:rPr>
          <w:spacing w:val="-4"/>
          <w:sz w:val="24"/>
        </w:rPr>
        <w:t xml:space="preserve"> </w:t>
      </w:r>
      <w:r>
        <w:rPr>
          <w:sz w:val="24"/>
        </w:rPr>
        <w:t>a</w:t>
      </w:r>
      <w:r>
        <w:rPr>
          <w:spacing w:val="-4"/>
          <w:sz w:val="24"/>
        </w:rPr>
        <w:t xml:space="preserve"> </w:t>
      </w:r>
      <w:r>
        <w:rPr>
          <w:sz w:val="24"/>
        </w:rPr>
        <w:t>legally authorized representative, and asking whether he or she objects to the subject’s participation in the clinical investigation. Efforts made to contact family members will be summarized by the investigator and submitted to the IRB at the time of cont</w:t>
      </w:r>
      <w:r>
        <w:rPr>
          <w:sz w:val="24"/>
        </w:rPr>
        <w:t>inuing review.</w:t>
      </w:r>
    </w:p>
    <w:p w:rsidR="0076273D" w:rsidRDefault="0076273D">
      <w:pPr>
        <w:rPr>
          <w:sz w:val="24"/>
        </w:rPr>
        <w:sectPr w:rsidR="0076273D">
          <w:pgSz w:w="12240" w:h="15840"/>
          <w:pgMar w:top="1360" w:right="1220" w:bottom="1520" w:left="1140" w:header="0" w:footer="1338" w:gutter="0"/>
          <w:cols w:space="720"/>
        </w:sectPr>
      </w:pPr>
    </w:p>
    <w:p w:rsidR="0076273D" w:rsidRDefault="00B80C01">
      <w:pPr>
        <w:pStyle w:val="ListParagraph"/>
        <w:numPr>
          <w:ilvl w:val="0"/>
          <w:numId w:val="4"/>
        </w:numPr>
        <w:tabs>
          <w:tab w:val="left" w:pos="660"/>
        </w:tabs>
        <w:spacing w:before="79" w:line="275" w:lineRule="exact"/>
        <w:rPr>
          <w:sz w:val="24"/>
        </w:rPr>
      </w:pPr>
      <w:r>
        <w:rPr>
          <w:sz w:val="24"/>
        </w:rPr>
        <w:t>The IRB is responsible for ensuring the investigator(s) have procedures in place</w:t>
      </w:r>
      <w:r>
        <w:rPr>
          <w:spacing w:val="-15"/>
          <w:sz w:val="24"/>
        </w:rPr>
        <w:t xml:space="preserve"> </w:t>
      </w:r>
      <w:r>
        <w:rPr>
          <w:sz w:val="24"/>
        </w:rPr>
        <w:t>to:</w:t>
      </w:r>
    </w:p>
    <w:p w:rsidR="0076273D" w:rsidRDefault="00B80C01">
      <w:pPr>
        <w:pStyle w:val="ListParagraph"/>
        <w:numPr>
          <w:ilvl w:val="1"/>
          <w:numId w:val="4"/>
        </w:numPr>
        <w:tabs>
          <w:tab w:val="left" w:pos="1380"/>
        </w:tabs>
        <w:ind w:right="270"/>
        <w:rPr>
          <w:sz w:val="24"/>
        </w:rPr>
      </w:pPr>
      <w:r>
        <w:rPr>
          <w:sz w:val="24"/>
        </w:rPr>
        <w:t>Inform, at the earliest feasible opportunity, each subject, or if the subject remains incapacitated,</w:t>
      </w:r>
      <w:r>
        <w:rPr>
          <w:spacing w:val="-6"/>
          <w:sz w:val="24"/>
        </w:rPr>
        <w:t xml:space="preserve"> </w:t>
      </w:r>
      <w:r>
        <w:rPr>
          <w:sz w:val="24"/>
        </w:rPr>
        <w:t>a</w:t>
      </w:r>
      <w:r>
        <w:rPr>
          <w:spacing w:val="-5"/>
          <w:sz w:val="24"/>
        </w:rPr>
        <w:t xml:space="preserve"> </w:t>
      </w:r>
      <w:r>
        <w:rPr>
          <w:sz w:val="24"/>
        </w:rPr>
        <w:t>legally</w:t>
      </w:r>
      <w:r>
        <w:rPr>
          <w:spacing w:val="-5"/>
          <w:sz w:val="24"/>
        </w:rPr>
        <w:t xml:space="preserve"> </w:t>
      </w:r>
      <w:r>
        <w:rPr>
          <w:sz w:val="24"/>
        </w:rPr>
        <w:t>authorized</w:t>
      </w:r>
      <w:r>
        <w:rPr>
          <w:spacing w:val="-5"/>
          <w:sz w:val="24"/>
        </w:rPr>
        <w:t xml:space="preserve"> </w:t>
      </w:r>
      <w:r>
        <w:rPr>
          <w:sz w:val="24"/>
        </w:rPr>
        <w:t>representative</w:t>
      </w:r>
      <w:r>
        <w:rPr>
          <w:spacing w:val="-5"/>
          <w:sz w:val="24"/>
        </w:rPr>
        <w:t xml:space="preserve"> </w:t>
      </w:r>
      <w:r>
        <w:rPr>
          <w:sz w:val="24"/>
        </w:rPr>
        <w:t>of</w:t>
      </w:r>
      <w:r>
        <w:rPr>
          <w:spacing w:val="-5"/>
          <w:sz w:val="24"/>
        </w:rPr>
        <w:t xml:space="preserve"> </w:t>
      </w:r>
      <w:r>
        <w:rPr>
          <w:sz w:val="24"/>
        </w:rPr>
        <w:t>th</w:t>
      </w:r>
      <w:r>
        <w:rPr>
          <w:sz w:val="24"/>
        </w:rPr>
        <w:t>e</w:t>
      </w:r>
      <w:r>
        <w:rPr>
          <w:spacing w:val="-5"/>
          <w:sz w:val="24"/>
        </w:rPr>
        <w:t xml:space="preserve"> </w:t>
      </w:r>
      <w:r>
        <w:rPr>
          <w:sz w:val="24"/>
        </w:rPr>
        <w:t>subject,</w:t>
      </w:r>
      <w:r>
        <w:rPr>
          <w:spacing w:val="-5"/>
          <w:sz w:val="24"/>
        </w:rPr>
        <w:t xml:space="preserve"> </w:t>
      </w:r>
      <w:r>
        <w:rPr>
          <w:sz w:val="24"/>
        </w:rPr>
        <w:t>or</w:t>
      </w:r>
      <w:r>
        <w:rPr>
          <w:spacing w:val="-6"/>
          <w:sz w:val="24"/>
        </w:rPr>
        <w:t xml:space="preserve"> </w:t>
      </w:r>
      <w:r>
        <w:rPr>
          <w:sz w:val="24"/>
        </w:rPr>
        <w:t>if</w:t>
      </w:r>
      <w:r>
        <w:rPr>
          <w:spacing w:val="-5"/>
          <w:sz w:val="24"/>
        </w:rPr>
        <w:t xml:space="preserve"> </w:t>
      </w:r>
      <w:r>
        <w:rPr>
          <w:sz w:val="24"/>
        </w:rPr>
        <w:t>such</w:t>
      </w:r>
      <w:r>
        <w:rPr>
          <w:spacing w:val="-5"/>
          <w:sz w:val="24"/>
        </w:rPr>
        <w:t xml:space="preserve"> </w:t>
      </w:r>
      <w:r>
        <w:rPr>
          <w:sz w:val="24"/>
        </w:rPr>
        <w:t>representative</w:t>
      </w:r>
      <w:r>
        <w:rPr>
          <w:spacing w:val="-5"/>
          <w:sz w:val="24"/>
        </w:rPr>
        <w:t xml:space="preserve"> </w:t>
      </w:r>
      <w:r>
        <w:rPr>
          <w:sz w:val="24"/>
        </w:rPr>
        <w:t>is</w:t>
      </w:r>
      <w:r>
        <w:rPr>
          <w:spacing w:val="-5"/>
          <w:sz w:val="24"/>
        </w:rPr>
        <w:t xml:space="preserve"> </w:t>
      </w:r>
      <w:r>
        <w:rPr>
          <w:sz w:val="24"/>
        </w:rPr>
        <w:t>not reasonably available, a family member, of the subject’s inclusion in the clinical investigation, the details of the investigation and other information contained in the informed consent document.</w:t>
      </w:r>
    </w:p>
    <w:p w:rsidR="0076273D" w:rsidRDefault="00B80C01">
      <w:pPr>
        <w:pStyle w:val="ListParagraph"/>
        <w:numPr>
          <w:ilvl w:val="1"/>
          <w:numId w:val="4"/>
        </w:numPr>
        <w:tabs>
          <w:tab w:val="left" w:pos="1380"/>
        </w:tabs>
        <w:spacing w:before="1"/>
        <w:ind w:right="234"/>
        <w:rPr>
          <w:sz w:val="24"/>
        </w:rPr>
      </w:pPr>
      <w:r>
        <w:rPr>
          <w:sz w:val="24"/>
        </w:rPr>
        <w:t>Inform the subje</w:t>
      </w:r>
      <w:r>
        <w:rPr>
          <w:sz w:val="24"/>
        </w:rPr>
        <w:t xml:space="preserve">ct, or if the subject remains incapacitated, a legally authorized representative of the subject, or if such representative is not reasonably available, a family member, that he or she may discontinue the subject’s participation at any time without penalty </w:t>
      </w:r>
      <w:r>
        <w:rPr>
          <w:sz w:val="24"/>
        </w:rPr>
        <w:t>or loss of benefits to which the subject is otherwise</w:t>
      </w:r>
      <w:r>
        <w:rPr>
          <w:spacing w:val="-2"/>
          <w:sz w:val="24"/>
        </w:rPr>
        <w:t xml:space="preserve"> </w:t>
      </w:r>
      <w:r>
        <w:rPr>
          <w:sz w:val="24"/>
        </w:rPr>
        <w:t>entitled.</w:t>
      </w:r>
    </w:p>
    <w:p w:rsidR="0076273D" w:rsidRDefault="00B80C01">
      <w:pPr>
        <w:pStyle w:val="ListParagraph"/>
        <w:numPr>
          <w:ilvl w:val="1"/>
          <w:numId w:val="4"/>
        </w:numPr>
        <w:tabs>
          <w:tab w:val="left" w:pos="1379"/>
          <w:tab w:val="left" w:pos="1380"/>
        </w:tabs>
        <w:ind w:right="524"/>
        <w:rPr>
          <w:sz w:val="24"/>
        </w:rPr>
      </w:pPr>
      <w:r>
        <w:rPr>
          <w:sz w:val="24"/>
        </w:rPr>
        <w:t>If</w:t>
      </w:r>
      <w:r>
        <w:rPr>
          <w:spacing w:val="-6"/>
          <w:sz w:val="24"/>
        </w:rPr>
        <w:t xml:space="preserve"> </w:t>
      </w:r>
      <w:r>
        <w:rPr>
          <w:sz w:val="24"/>
        </w:rPr>
        <w:t>a</w:t>
      </w:r>
      <w:r>
        <w:rPr>
          <w:spacing w:val="-5"/>
          <w:sz w:val="24"/>
        </w:rPr>
        <w:t xml:space="preserve"> </w:t>
      </w:r>
      <w:r>
        <w:rPr>
          <w:sz w:val="24"/>
        </w:rPr>
        <w:t>legally</w:t>
      </w:r>
      <w:r>
        <w:rPr>
          <w:spacing w:val="-5"/>
          <w:sz w:val="24"/>
        </w:rPr>
        <w:t xml:space="preserve"> </w:t>
      </w:r>
      <w:r>
        <w:rPr>
          <w:sz w:val="24"/>
        </w:rPr>
        <w:t>authorized</w:t>
      </w:r>
      <w:r>
        <w:rPr>
          <w:spacing w:val="-5"/>
          <w:sz w:val="24"/>
        </w:rPr>
        <w:t xml:space="preserve"> </w:t>
      </w:r>
      <w:r>
        <w:rPr>
          <w:sz w:val="24"/>
        </w:rPr>
        <w:t>representative</w:t>
      </w:r>
      <w:r>
        <w:rPr>
          <w:spacing w:val="-5"/>
          <w:sz w:val="24"/>
        </w:rPr>
        <w:t xml:space="preserve"> </w:t>
      </w:r>
      <w:r>
        <w:rPr>
          <w:sz w:val="24"/>
        </w:rPr>
        <w:t>or</w:t>
      </w:r>
      <w:r>
        <w:rPr>
          <w:spacing w:val="-5"/>
          <w:sz w:val="24"/>
        </w:rPr>
        <w:t xml:space="preserve"> </w:t>
      </w:r>
      <w:r>
        <w:rPr>
          <w:sz w:val="24"/>
        </w:rPr>
        <w:t>family</w:t>
      </w:r>
      <w:r>
        <w:rPr>
          <w:spacing w:val="-5"/>
          <w:sz w:val="24"/>
        </w:rPr>
        <w:t xml:space="preserve"> </w:t>
      </w:r>
      <w:r>
        <w:rPr>
          <w:sz w:val="24"/>
        </w:rPr>
        <w:t>member</w:t>
      </w:r>
      <w:r>
        <w:rPr>
          <w:spacing w:val="-5"/>
          <w:sz w:val="24"/>
        </w:rPr>
        <w:t xml:space="preserve"> </w:t>
      </w:r>
      <w:r>
        <w:rPr>
          <w:sz w:val="24"/>
        </w:rPr>
        <w:t>is</w:t>
      </w:r>
      <w:r>
        <w:rPr>
          <w:spacing w:val="-5"/>
          <w:sz w:val="24"/>
        </w:rPr>
        <w:t xml:space="preserve"> </w:t>
      </w:r>
      <w:r>
        <w:rPr>
          <w:sz w:val="24"/>
        </w:rPr>
        <w:t>told</w:t>
      </w:r>
      <w:r>
        <w:rPr>
          <w:spacing w:val="-5"/>
          <w:sz w:val="24"/>
        </w:rPr>
        <w:t xml:space="preserve"> </w:t>
      </w:r>
      <w:r>
        <w:rPr>
          <w:sz w:val="24"/>
        </w:rPr>
        <w:t>about</w:t>
      </w:r>
      <w:r>
        <w:rPr>
          <w:spacing w:val="-5"/>
          <w:sz w:val="24"/>
        </w:rPr>
        <w:t xml:space="preserve"> </w:t>
      </w:r>
      <w:r>
        <w:rPr>
          <w:sz w:val="24"/>
        </w:rPr>
        <w:t>the</w:t>
      </w:r>
      <w:r>
        <w:rPr>
          <w:spacing w:val="-5"/>
          <w:sz w:val="24"/>
        </w:rPr>
        <w:t xml:space="preserve"> </w:t>
      </w:r>
      <w:r>
        <w:rPr>
          <w:sz w:val="24"/>
        </w:rPr>
        <w:t>clinical</w:t>
      </w:r>
      <w:r>
        <w:rPr>
          <w:spacing w:val="-5"/>
          <w:sz w:val="24"/>
        </w:rPr>
        <w:t xml:space="preserve"> </w:t>
      </w:r>
      <w:r>
        <w:rPr>
          <w:sz w:val="24"/>
        </w:rPr>
        <w:t>investigation and the subject’s condition improves, to also inform the subject as soon as</w:t>
      </w:r>
      <w:r>
        <w:rPr>
          <w:spacing w:val="-16"/>
          <w:sz w:val="24"/>
        </w:rPr>
        <w:t xml:space="preserve"> </w:t>
      </w:r>
      <w:r>
        <w:rPr>
          <w:sz w:val="24"/>
        </w:rPr>
        <w:t>feasible.</w:t>
      </w:r>
    </w:p>
    <w:p w:rsidR="0076273D" w:rsidRDefault="00B80C01">
      <w:pPr>
        <w:pStyle w:val="ListParagraph"/>
        <w:numPr>
          <w:ilvl w:val="1"/>
          <w:numId w:val="4"/>
        </w:numPr>
        <w:tabs>
          <w:tab w:val="left" w:pos="1380"/>
        </w:tabs>
        <w:ind w:right="227"/>
        <w:rPr>
          <w:sz w:val="24"/>
        </w:rPr>
      </w:pPr>
      <w:r>
        <w:rPr>
          <w:sz w:val="24"/>
        </w:rPr>
        <w:t>Inform the subject’s legally authorized representative or family member, if feasible, when a subject</w:t>
      </w:r>
      <w:r>
        <w:rPr>
          <w:spacing w:val="-5"/>
          <w:sz w:val="24"/>
        </w:rPr>
        <w:t xml:space="preserve"> </w:t>
      </w:r>
      <w:r>
        <w:rPr>
          <w:sz w:val="24"/>
        </w:rPr>
        <w:t>is</w:t>
      </w:r>
      <w:r>
        <w:rPr>
          <w:spacing w:val="-4"/>
          <w:sz w:val="24"/>
        </w:rPr>
        <w:t xml:space="preserve"> </w:t>
      </w:r>
      <w:r>
        <w:rPr>
          <w:sz w:val="24"/>
        </w:rPr>
        <w:t>entered</w:t>
      </w:r>
      <w:r>
        <w:rPr>
          <w:spacing w:val="-4"/>
          <w:sz w:val="24"/>
        </w:rPr>
        <w:t xml:space="preserve"> </w:t>
      </w:r>
      <w:r>
        <w:rPr>
          <w:sz w:val="24"/>
        </w:rPr>
        <w:t>into</w:t>
      </w:r>
      <w:r>
        <w:rPr>
          <w:spacing w:val="-4"/>
          <w:sz w:val="24"/>
        </w:rPr>
        <w:t xml:space="preserve"> </w:t>
      </w:r>
      <w:r>
        <w:rPr>
          <w:sz w:val="24"/>
        </w:rPr>
        <w:t>a</w:t>
      </w:r>
      <w:r>
        <w:rPr>
          <w:spacing w:val="-4"/>
          <w:sz w:val="24"/>
        </w:rPr>
        <w:t xml:space="preserve"> </w:t>
      </w:r>
      <w:r>
        <w:rPr>
          <w:sz w:val="24"/>
        </w:rPr>
        <w:t>clinical</w:t>
      </w:r>
      <w:r>
        <w:rPr>
          <w:spacing w:val="-5"/>
          <w:sz w:val="24"/>
        </w:rPr>
        <w:t xml:space="preserve"> </w:t>
      </w:r>
      <w:r>
        <w:rPr>
          <w:sz w:val="24"/>
        </w:rPr>
        <w:t>investigation</w:t>
      </w:r>
      <w:r>
        <w:rPr>
          <w:spacing w:val="-5"/>
          <w:sz w:val="24"/>
        </w:rPr>
        <w:t xml:space="preserve"> </w:t>
      </w:r>
      <w:r>
        <w:rPr>
          <w:sz w:val="24"/>
        </w:rPr>
        <w:t>with</w:t>
      </w:r>
      <w:r>
        <w:rPr>
          <w:spacing w:val="-4"/>
          <w:sz w:val="24"/>
        </w:rPr>
        <w:t xml:space="preserve"> </w:t>
      </w:r>
      <w:r>
        <w:rPr>
          <w:sz w:val="24"/>
        </w:rPr>
        <w:t>waived</w:t>
      </w:r>
      <w:r>
        <w:rPr>
          <w:spacing w:val="-4"/>
          <w:sz w:val="24"/>
        </w:rPr>
        <w:t xml:space="preserve"> </w:t>
      </w:r>
      <w:r>
        <w:rPr>
          <w:sz w:val="24"/>
        </w:rPr>
        <w:t>consent</w:t>
      </w:r>
      <w:r>
        <w:rPr>
          <w:spacing w:val="-4"/>
          <w:sz w:val="24"/>
        </w:rPr>
        <w:t xml:space="preserve"> </w:t>
      </w:r>
      <w:r>
        <w:rPr>
          <w:sz w:val="24"/>
        </w:rPr>
        <w:t>and</w:t>
      </w:r>
      <w:r>
        <w:rPr>
          <w:spacing w:val="-5"/>
          <w:sz w:val="24"/>
        </w:rPr>
        <w:t xml:space="preserve"> </w:t>
      </w:r>
      <w:r>
        <w:rPr>
          <w:sz w:val="24"/>
        </w:rPr>
        <w:t>the</w:t>
      </w:r>
      <w:r>
        <w:rPr>
          <w:spacing w:val="-4"/>
          <w:sz w:val="24"/>
        </w:rPr>
        <w:t xml:space="preserve"> </w:t>
      </w:r>
      <w:r>
        <w:rPr>
          <w:sz w:val="24"/>
        </w:rPr>
        <w:t>subject</w:t>
      </w:r>
      <w:r>
        <w:rPr>
          <w:spacing w:val="-4"/>
          <w:sz w:val="24"/>
        </w:rPr>
        <w:t xml:space="preserve"> </w:t>
      </w:r>
      <w:r>
        <w:rPr>
          <w:sz w:val="24"/>
        </w:rPr>
        <w:t>dies</w:t>
      </w:r>
      <w:r>
        <w:rPr>
          <w:spacing w:val="-4"/>
          <w:sz w:val="24"/>
        </w:rPr>
        <w:t xml:space="preserve"> </w:t>
      </w:r>
      <w:r>
        <w:rPr>
          <w:sz w:val="24"/>
        </w:rPr>
        <w:t>before</w:t>
      </w:r>
      <w:r>
        <w:rPr>
          <w:spacing w:val="-4"/>
          <w:sz w:val="24"/>
        </w:rPr>
        <w:t xml:space="preserve"> </w:t>
      </w:r>
      <w:r>
        <w:rPr>
          <w:sz w:val="24"/>
        </w:rPr>
        <w:t>a legally authorized representative or family member can be</w:t>
      </w:r>
      <w:r>
        <w:rPr>
          <w:spacing w:val="-9"/>
          <w:sz w:val="24"/>
        </w:rPr>
        <w:t xml:space="preserve"> </w:t>
      </w:r>
      <w:r>
        <w:rPr>
          <w:sz w:val="24"/>
        </w:rPr>
        <w:t>contac</w:t>
      </w:r>
      <w:r>
        <w:rPr>
          <w:sz w:val="24"/>
        </w:rPr>
        <w:t>ted.</w:t>
      </w:r>
    </w:p>
    <w:p w:rsidR="0076273D" w:rsidRDefault="0076273D">
      <w:pPr>
        <w:pStyle w:val="BodyText"/>
        <w:spacing w:before="11"/>
        <w:ind w:firstLine="0"/>
        <w:rPr>
          <w:sz w:val="23"/>
        </w:rPr>
      </w:pPr>
    </w:p>
    <w:p w:rsidR="0076273D" w:rsidRDefault="00B80C01">
      <w:pPr>
        <w:pStyle w:val="ListParagraph"/>
        <w:numPr>
          <w:ilvl w:val="0"/>
          <w:numId w:val="4"/>
        </w:numPr>
        <w:tabs>
          <w:tab w:val="left" w:pos="660"/>
        </w:tabs>
        <w:ind w:right="292"/>
        <w:rPr>
          <w:sz w:val="24"/>
        </w:rPr>
      </w:pPr>
      <w:r>
        <w:rPr>
          <w:sz w:val="24"/>
        </w:rPr>
        <w:t>Record Retention: Records of the above determinations shall be kept for a minimum of three (3) years after the completion of the investigation [21 CFR 50.24(c)]. These records are subject to inspection and copying by the</w:t>
      </w:r>
      <w:r>
        <w:rPr>
          <w:spacing w:val="-1"/>
          <w:sz w:val="24"/>
        </w:rPr>
        <w:t xml:space="preserve"> </w:t>
      </w:r>
      <w:r>
        <w:rPr>
          <w:sz w:val="24"/>
        </w:rPr>
        <w:t>FDA.</w:t>
      </w:r>
    </w:p>
    <w:p w:rsidR="0076273D" w:rsidRDefault="0076273D">
      <w:pPr>
        <w:pStyle w:val="BodyText"/>
        <w:ind w:firstLine="0"/>
      </w:pPr>
    </w:p>
    <w:p w:rsidR="0076273D" w:rsidRDefault="00B80C01">
      <w:pPr>
        <w:pStyle w:val="ListParagraph"/>
        <w:numPr>
          <w:ilvl w:val="0"/>
          <w:numId w:val="4"/>
        </w:numPr>
        <w:tabs>
          <w:tab w:val="left" w:pos="660"/>
        </w:tabs>
        <w:ind w:right="390"/>
        <w:rPr>
          <w:sz w:val="24"/>
        </w:rPr>
      </w:pPr>
      <w:r>
        <w:rPr>
          <w:sz w:val="24"/>
        </w:rPr>
        <w:t>Planned emergency resea</w:t>
      </w:r>
      <w:r>
        <w:rPr>
          <w:sz w:val="24"/>
        </w:rPr>
        <w:t>rch protocols involving an investigational drug, biologic or device must be performed under a separate investigational new drug application (IND) or investigational device exemption (IDE) that clearly identifies such protocols as protocols that may include</w:t>
      </w:r>
      <w:r>
        <w:rPr>
          <w:sz w:val="24"/>
        </w:rPr>
        <w:t xml:space="preserve"> subjects who are unable to consent. The submission of those protocols in a separate IND/IDE is required if an IND for the same drug product or an IDE for the same device already exists. Information regarding the status (e.g., FDA approval letters) of the </w:t>
      </w:r>
      <w:r>
        <w:rPr>
          <w:sz w:val="24"/>
        </w:rPr>
        <w:t>IND/IDE must be submitted to the IRB at time of initial</w:t>
      </w:r>
      <w:r>
        <w:rPr>
          <w:spacing w:val="-28"/>
          <w:sz w:val="24"/>
        </w:rPr>
        <w:t xml:space="preserve"> </w:t>
      </w:r>
      <w:r>
        <w:rPr>
          <w:sz w:val="24"/>
        </w:rPr>
        <w:t>review.</w:t>
      </w:r>
    </w:p>
    <w:p w:rsidR="0076273D" w:rsidRDefault="0076273D">
      <w:pPr>
        <w:pStyle w:val="BodyText"/>
        <w:spacing w:before="11"/>
        <w:ind w:firstLine="0"/>
        <w:rPr>
          <w:sz w:val="23"/>
        </w:rPr>
      </w:pPr>
    </w:p>
    <w:p w:rsidR="0076273D" w:rsidRDefault="00B80C01">
      <w:pPr>
        <w:pStyle w:val="ListParagraph"/>
        <w:numPr>
          <w:ilvl w:val="0"/>
          <w:numId w:val="4"/>
        </w:numPr>
        <w:tabs>
          <w:tab w:val="left" w:pos="660"/>
        </w:tabs>
        <w:ind w:right="315"/>
        <w:rPr>
          <w:sz w:val="24"/>
        </w:rPr>
      </w:pPr>
      <w:r>
        <w:rPr>
          <w:sz w:val="24"/>
        </w:rPr>
        <w:t>If</w:t>
      </w:r>
      <w:r>
        <w:rPr>
          <w:spacing w:val="-5"/>
          <w:sz w:val="24"/>
        </w:rPr>
        <w:t xml:space="preserve"> </w:t>
      </w:r>
      <w:r>
        <w:rPr>
          <w:sz w:val="24"/>
        </w:rPr>
        <w:t>the</w:t>
      </w:r>
      <w:r>
        <w:rPr>
          <w:spacing w:val="-5"/>
          <w:sz w:val="24"/>
        </w:rPr>
        <w:t xml:space="preserve"> </w:t>
      </w:r>
      <w:r>
        <w:rPr>
          <w:sz w:val="24"/>
        </w:rPr>
        <w:t>IRB</w:t>
      </w:r>
      <w:r>
        <w:rPr>
          <w:spacing w:val="-5"/>
          <w:sz w:val="24"/>
        </w:rPr>
        <w:t xml:space="preserve"> </w:t>
      </w:r>
      <w:r>
        <w:rPr>
          <w:sz w:val="24"/>
        </w:rPr>
        <w:t>determines</w:t>
      </w:r>
      <w:r>
        <w:rPr>
          <w:spacing w:val="-4"/>
          <w:sz w:val="24"/>
        </w:rPr>
        <w:t xml:space="preserve"> </w:t>
      </w:r>
      <w:r>
        <w:rPr>
          <w:sz w:val="24"/>
        </w:rPr>
        <w:t>that</w:t>
      </w:r>
      <w:r>
        <w:rPr>
          <w:spacing w:val="-5"/>
          <w:sz w:val="24"/>
        </w:rPr>
        <w:t xml:space="preserve"> </w:t>
      </w:r>
      <w:r>
        <w:rPr>
          <w:sz w:val="24"/>
        </w:rPr>
        <w:t>the</w:t>
      </w:r>
      <w:r>
        <w:rPr>
          <w:spacing w:val="-5"/>
          <w:sz w:val="24"/>
        </w:rPr>
        <w:t xml:space="preserve"> </w:t>
      </w:r>
      <w:r>
        <w:rPr>
          <w:sz w:val="24"/>
        </w:rPr>
        <w:t>clinical</w:t>
      </w:r>
      <w:r>
        <w:rPr>
          <w:spacing w:val="-4"/>
          <w:sz w:val="24"/>
        </w:rPr>
        <w:t xml:space="preserve"> </w:t>
      </w:r>
      <w:r>
        <w:rPr>
          <w:sz w:val="24"/>
        </w:rPr>
        <w:t>investigation</w:t>
      </w:r>
      <w:r>
        <w:rPr>
          <w:spacing w:val="-5"/>
          <w:sz w:val="24"/>
        </w:rPr>
        <w:t xml:space="preserve"> </w:t>
      </w:r>
      <w:r>
        <w:rPr>
          <w:sz w:val="24"/>
        </w:rPr>
        <w:t>cannot</w:t>
      </w:r>
      <w:r>
        <w:rPr>
          <w:spacing w:val="-5"/>
          <w:sz w:val="24"/>
        </w:rPr>
        <w:t xml:space="preserve"> </w:t>
      </w:r>
      <w:r>
        <w:rPr>
          <w:sz w:val="24"/>
        </w:rPr>
        <w:t>be</w:t>
      </w:r>
      <w:r>
        <w:rPr>
          <w:spacing w:val="-4"/>
          <w:sz w:val="24"/>
        </w:rPr>
        <w:t xml:space="preserve"> </w:t>
      </w:r>
      <w:r>
        <w:rPr>
          <w:sz w:val="24"/>
        </w:rPr>
        <w:t>approved</w:t>
      </w:r>
      <w:r>
        <w:rPr>
          <w:spacing w:val="-5"/>
          <w:sz w:val="24"/>
        </w:rPr>
        <w:t xml:space="preserve"> </w:t>
      </w:r>
      <w:r>
        <w:rPr>
          <w:sz w:val="24"/>
        </w:rPr>
        <w:t>because</w:t>
      </w:r>
      <w:r>
        <w:rPr>
          <w:spacing w:val="-5"/>
          <w:sz w:val="24"/>
        </w:rPr>
        <w:t xml:space="preserve"> </w:t>
      </w:r>
      <w:r>
        <w:rPr>
          <w:sz w:val="24"/>
        </w:rPr>
        <w:t>the</w:t>
      </w:r>
      <w:r>
        <w:rPr>
          <w:spacing w:val="-4"/>
          <w:sz w:val="24"/>
        </w:rPr>
        <w:t xml:space="preserve"> </w:t>
      </w:r>
      <w:r>
        <w:rPr>
          <w:sz w:val="24"/>
        </w:rPr>
        <w:t>investigation</w:t>
      </w:r>
      <w:r>
        <w:rPr>
          <w:spacing w:val="-5"/>
          <w:sz w:val="24"/>
        </w:rPr>
        <w:t xml:space="preserve"> </w:t>
      </w:r>
      <w:r>
        <w:rPr>
          <w:sz w:val="24"/>
        </w:rPr>
        <w:t>does not meet the approval criteria above, or because of other relevant ethical concerns, th</w:t>
      </w:r>
      <w:r>
        <w:rPr>
          <w:sz w:val="24"/>
        </w:rPr>
        <w:t>e IRB will document its findings in a written notification to both the investigator and the</w:t>
      </w:r>
      <w:r>
        <w:rPr>
          <w:spacing w:val="-21"/>
          <w:sz w:val="24"/>
        </w:rPr>
        <w:t xml:space="preserve"> </w:t>
      </w:r>
      <w:r>
        <w:rPr>
          <w:sz w:val="24"/>
        </w:rPr>
        <w:t>sponsor.</w:t>
      </w:r>
    </w:p>
    <w:p w:rsidR="0076273D" w:rsidRDefault="0076273D">
      <w:pPr>
        <w:pStyle w:val="BodyText"/>
        <w:ind w:firstLine="0"/>
        <w:rPr>
          <w:sz w:val="26"/>
        </w:rPr>
      </w:pPr>
    </w:p>
    <w:p w:rsidR="0076273D" w:rsidRDefault="0076273D">
      <w:pPr>
        <w:pStyle w:val="BodyText"/>
        <w:spacing w:before="1"/>
        <w:ind w:firstLine="0"/>
        <w:rPr>
          <w:sz w:val="22"/>
        </w:rPr>
      </w:pPr>
    </w:p>
    <w:p w:rsidR="0076273D" w:rsidRDefault="00B80C01">
      <w:pPr>
        <w:pStyle w:val="Heading1"/>
      </w:pPr>
      <w:r>
        <w:rPr>
          <w:u w:val="single"/>
        </w:rPr>
        <w:t>PROCEDURES:</w:t>
      </w:r>
    </w:p>
    <w:p w:rsidR="0076273D" w:rsidRDefault="0076273D">
      <w:pPr>
        <w:pStyle w:val="BodyText"/>
        <w:spacing w:before="10"/>
        <w:ind w:firstLine="0"/>
        <w:rPr>
          <w:b/>
          <w:sz w:val="15"/>
        </w:rPr>
      </w:pPr>
    </w:p>
    <w:p w:rsidR="0076273D" w:rsidRDefault="00B80C01">
      <w:pPr>
        <w:pStyle w:val="ListParagraph"/>
        <w:numPr>
          <w:ilvl w:val="0"/>
          <w:numId w:val="3"/>
        </w:numPr>
        <w:tabs>
          <w:tab w:val="left" w:pos="660"/>
        </w:tabs>
        <w:spacing w:before="93"/>
        <w:ind w:right="234"/>
        <w:jc w:val="both"/>
        <w:rPr>
          <w:sz w:val="24"/>
        </w:rPr>
      </w:pPr>
      <w:r>
        <w:rPr>
          <w:sz w:val="24"/>
        </w:rPr>
        <w:t>Initial Review: In order to be considered complete, an application for IRB review of planned emergency research must include the following, in addition to the general documentation required for initial review. [See related PPMH policy “Initial</w:t>
      </w:r>
      <w:r>
        <w:rPr>
          <w:spacing w:val="-2"/>
          <w:sz w:val="24"/>
        </w:rPr>
        <w:t xml:space="preserve"> </w:t>
      </w:r>
      <w:r>
        <w:rPr>
          <w:sz w:val="24"/>
        </w:rPr>
        <w:t>Review”]</w:t>
      </w:r>
    </w:p>
    <w:p w:rsidR="0076273D" w:rsidRDefault="00B80C01">
      <w:pPr>
        <w:pStyle w:val="ListParagraph"/>
        <w:numPr>
          <w:ilvl w:val="1"/>
          <w:numId w:val="3"/>
        </w:numPr>
        <w:tabs>
          <w:tab w:val="left" w:pos="1380"/>
        </w:tabs>
        <w:ind w:right="293"/>
        <w:rPr>
          <w:sz w:val="24"/>
        </w:rPr>
      </w:pPr>
      <w:r>
        <w:rPr>
          <w:sz w:val="24"/>
        </w:rPr>
        <w:t>A b</w:t>
      </w:r>
      <w:r>
        <w:rPr>
          <w:sz w:val="24"/>
        </w:rPr>
        <w:t>rief description of the planned emergency medical intervention and explanation of the medical</w:t>
      </w:r>
      <w:r>
        <w:rPr>
          <w:spacing w:val="-7"/>
          <w:sz w:val="24"/>
        </w:rPr>
        <w:t xml:space="preserve"> </w:t>
      </w:r>
      <w:r>
        <w:rPr>
          <w:sz w:val="24"/>
        </w:rPr>
        <w:t>condition</w:t>
      </w:r>
      <w:r>
        <w:rPr>
          <w:spacing w:val="-6"/>
          <w:sz w:val="24"/>
        </w:rPr>
        <w:t xml:space="preserve"> </w:t>
      </w:r>
      <w:r>
        <w:rPr>
          <w:sz w:val="24"/>
        </w:rPr>
        <w:t>under</w:t>
      </w:r>
      <w:r>
        <w:rPr>
          <w:spacing w:val="-6"/>
          <w:sz w:val="24"/>
        </w:rPr>
        <w:t xml:space="preserve"> </w:t>
      </w:r>
      <w:r>
        <w:rPr>
          <w:sz w:val="24"/>
        </w:rPr>
        <w:t>study</w:t>
      </w:r>
      <w:r>
        <w:rPr>
          <w:spacing w:val="-6"/>
          <w:sz w:val="24"/>
        </w:rPr>
        <w:t xml:space="preserve"> </w:t>
      </w:r>
      <w:r>
        <w:rPr>
          <w:sz w:val="24"/>
        </w:rPr>
        <w:t>that</w:t>
      </w:r>
      <w:r>
        <w:rPr>
          <w:spacing w:val="-5"/>
          <w:sz w:val="24"/>
        </w:rPr>
        <w:t xml:space="preserve"> </w:t>
      </w:r>
      <w:r>
        <w:rPr>
          <w:sz w:val="24"/>
        </w:rPr>
        <w:t>would</w:t>
      </w:r>
      <w:r>
        <w:rPr>
          <w:spacing w:val="-6"/>
          <w:sz w:val="24"/>
        </w:rPr>
        <w:t xml:space="preserve"> </w:t>
      </w:r>
      <w:r>
        <w:rPr>
          <w:sz w:val="24"/>
        </w:rPr>
        <w:t>ordinarily</w:t>
      </w:r>
      <w:r>
        <w:rPr>
          <w:spacing w:val="-6"/>
          <w:sz w:val="24"/>
        </w:rPr>
        <w:t xml:space="preserve"> </w:t>
      </w:r>
      <w:r>
        <w:rPr>
          <w:sz w:val="24"/>
        </w:rPr>
        <w:t>prevent</w:t>
      </w:r>
      <w:r>
        <w:rPr>
          <w:spacing w:val="-6"/>
          <w:sz w:val="24"/>
        </w:rPr>
        <w:t xml:space="preserve"> </w:t>
      </w:r>
      <w:r>
        <w:rPr>
          <w:sz w:val="24"/>
        </w:rPr>
        <w:t>obtaining</w:t>
      </w:r>
      <w:r>
        <w:rPr>
          <w:spacing w:val="-6"/>
          <w:sz w:val="24"/>
        </w:rPr>
        <w:t xml:space="preserve"> </w:t>
      </w:r>
      <w:r>
        <w:rPr>
          <w:sz w:val="24"/>
        </w:rPr>
        <w:t>valid</w:t>
      </w:r>
      <w:r>
        <w:rPr>
          <w:spacing w:val="-6"/>
          <w:sz w:val="24"/>
        </w:rPr>
        <w:t xml:space="preserve"> </w:t>
      </w:r>
      <w:r>
        <w:rPr>
          <w:sz w:val="24"/>
        </w:rPr>
        <w:t>information</w:t>
      </w:r>
      <w:r>
        <w:rPr>
          <w:spacing w:val="-6"/>
          <w:sz w:val="24"/>
        </w:rPr>
        <w:t xml:space="preserve"> </w:t>
      </w:r>
      <w:r>
        <w:rPr>
          <w:sz w:val="24"/>
        </w:rPr>
        <w:t>consent from the</w:t>
      </w:r>
      <w:r>
        <w:rPr>
          <w:spacing w:val="-3"/>
          <w:sz w:val="24"/>
        </w:rPr>
        <w:t xml:space="preserve"> </w:t>
      </w:r>
      <w:r>
        <w:rPr>
          <w:sz w:val="24"/>
        </w:rPr>
        <w:t>subject.</w:t>
      </w:r>
    </w:p>
    <w:p w:rsidR="0076273D" w:rsidRDefault="00B80C01">
      <w:pPr>
        <w:pStyle w:val="ListParagraph"/>
        <w:numPr>
          <w:ilvl w:val="1"/>
          <w:numId w:val="3"/>
        </w:numPr>
        <w:tabs>
          <w:tab w:val="left" w:pos="1380"/>
        </w:tabs>
        <w:ind w:right="333"/>
        <w:rPr>
          <w:sz w:val="24"/>
        </w:rPr>
      </w:pPr>
      <w:r>
        <w:rPr>
          <w:sz w:val="24"/>
        </w:rPr>
        <w:t xml:space="preserve">Investigator Brochure or other documentation demonstrating appropriate animal or other preclinical studies have been conducted and that the information derived from those studies and related evidence support the potential for the intervention to provide a </w:t>
      </w:r>
      <w:r>
        <w:rPr>
          <w:sz w:val="24"/>
        </w:rPr>
        <w:t>direct benefit to the individual</w:t>
      </w:r>
      <w:r>
        <w:rPr>
          <w:spacing w:val="-1"/>
          <w:sz w:val="24"/>
        </w:rPr>
        <w:t xml:space="preserve"> </w:t>
      </w:r>
      <w:r>
        <w:rPr>
          <w:sz w:val="24"/>
        </w:rPr>
        <w:t>subjects.</w:t>
      </w:r>
    </w:p>
    <w:p w:rsidR="0076273D" w:rsidRDefault="00B80C01">
      <w:pPr>
        <w:pStyle w:val="ListParagraph"/>
        <w:numPr>
          <w:ilvl w:val="1"/>
          <w:numId w:val="3"/>
        </w:numPr>
        <w:tabs>
          <w:tab w:val="left" w:pos="1379"/>
          <w:tab w:val="left" w:pos="1380"/>
        </w:tabs>
        <w:ind w:right="327"/>
        <w:rPr>
          <w:sz w:val="24"/>
        </w:rPr>
      </w:pPr>
      <w:r>
        <w:rPr>
          <w:sz w:val="24"/>
        </w:rPr>
        <w:t>Summaries</w:t>
      </w:r>
      <w:r>
        <w:rPr>
          <w:spacing w:val="-6"/>
          <w:sz w:val="24"/>
        </w:rPr>
        <w:t xml:space="preserve"> </w:t>
      </w:r>
      <w:r>
        <w:rPr>
          <w:sz w:val="24"/>
        </w:rPr>
        <w:t>of</w:t>
      </w:r>
      <w:r>
        <w:rPr>
          <w:spacing w:val="-6"/>
          <w:sz w:val="24"/>
        </w:rPr>
        <w:t xml:space="preserve"> </w:t>
      </w:r>
      <w:r>
        <w:rPr>
          <w:sz w:val="24"/>
        </w:rPr>
        <w:t>consultation</w:t>
      </w:r>
      <w:r>
        <w:rPr>
          <w:spacing w:val="-6"/>
          <w:sz w:val="24"/>
        </w:rPr>
        <w:t xml:space="preserve"> </w:t>
      </w:r>
      <w:r>
        <w:rPr>
          <w:sz w:val="24"/>
        </w:rPr>
        <w:t>with</w:t>
      </w:r>
      <w:r>
        <w:rPr>
          <w:spacing w:val="-6"/>
          <w:sz w:val="24"/>
        </w:rPr>
        <w:t xml:space="preserve"> </w:t>
      </w:r>
      <w:r>
        <w:rPr>
          <w:sz w:val="24"/>
        </w:rPr>
        <w:t>representatives</w:t>
      </w:r>
      <w:r>
        <w:rPr>
          <w:spacing w:val="-6"/>
          <w:sz w:val="24"/>
        </w:rPr>
        <w:t xml:space="preserve"> </w:t>
      </w:r>
      <w:r>
        <w:rPr>
          <w:sz w:val="24"/>
        </w:rPr>
        <w:t>from</w:t>
      </w:r>
      <w:r>
        <w:rPr>
          <w:spacing w:val="-6"/>
          <w:sz w:val="24"/>
        </w:rPr>
        <w:t xml:space="preserve"> </w:t>
      </w:r>
      <w:r>
        <w:rPr>
          <w:sz w:val="24"/>
        </w:rPr>
        <w:t>the</w:t>
      </w:r>
      <w:r>
        <w:rPr>
          <w:spacing w:val="-6"/>
          <w:sz w:val="24"/>
        </w:rPr>
        <w:t xml:space="preserve"> </w:t>
      </w:r>
      <w:r>
        <w:rPr>
          <w:sz w:val="24"/>
        </w:rPr>
        <w:t>communities</w:t>
      </w:r>
      <w:r>
        <w:rPr>
          <w:spacing w:val="-6"/>
          <w:sz w:val="24"/>
        </w:rPr>
        <w:t xml:space="preserve"> </w:t>
      </w:r>
      <w:r>
        <w:rPr>
          <w:sz w:val="24"/>
        </w:rPr>
        <w:t>from</w:t>
      </w:r>
      <w:r>
        <w:rPr>
          <w:spacing w:val="-5"/>
          <w:sz w:val="24"/>
        </w:rPr>
        <w:t xml:space="preserve"> </w:t>
      </w:r>
      <w:r>
        <w:rPr>
          <w:sz w:val="24"/>
        </w:rPr>
        <w:t>which</w:t>
      </w:r>
      <w:r>
        <w:rPr>
          <w:spacing w:val="-6"/>
          <w:sz w:val="24"/>
        </w:rPr>
        <w:t xml:space="preserve"> </w:t>
      </w:r>
      <w:r>
        <w:rPr>
          <w:sz w:val="24"/>
        </w:rPr>
        <w:t>subjects</w:t>
      </w:r>
      <w:r>
        <w:rPr>
          <w:spacing w:val="-6"/>
          <w:sz w:val="24"/>
        </w:rPr>
        <w:t xml:space="preserve"> </w:t>
      </w:r>
      <w:r>
        <w:rPr>
          <w:sz w:val="24"/>
        </w:rPr>
        <w:t>will be</w:t>
      </w:r>
      <w:r>
        <w:rPr>
          <w:spacing w:val="-1"/>
          <w:sz w:val="24"/>
        </w:rPr>
        <w:t xml:space="preserve"> </w:t>
      </w:r>
      <w:r>
        <w:rPr>
          <w:sz w:val="24"/>
        </w:rPr>
        <w:t>drawn.</w:t>
      </w:r>
    </w:p>
    <w:p w:rsidR="0076273D" w:rsidRDefault="0076273D">
      <w:pPr>
        <w:rPr>
          <w:sz w:val="24"/>
        </w:rPr>
        <w:sectPr w:rsidR="0076273D">
          <w:pgSz w:w="12240" w:h="15840"/>
          <w:pgMar w:top="1360" w:right="1220" w:bottom="1520" w:left="1140" w:header="0" w:footer="1338" w:gutter="0"/>
          <w:cols w:space="720"/>
        </w:sectPr>
      </w:pPr>
    </w:p>
    <w:p w:rsidR="0076273D" w:rsidRDefault="00B80C01">
      <w:pPr>
        <w:pStyle w:val="ListParagraph"/>
        <w:numPr>
          <w:ilvl w:val="1"/>
          <w:numId w:val="3"/>
        </w:numPr>
        <w:tabs>
          <w:tab w:val="left" w:pos="1380"/>
        </w:tabs>
        <w:spacing w:before="79"/>
        <w:ind w:right="509"/>
        <w:rPr>
          <w:sz w:val="24"/>
        </w:rPr>
      </w:pPr>
      <w:r>
        <w:rPr>
          <w:sz w:val="24"/>
        </w:rPr>
        <w:t>Copy of the proposed public disclosure document(s) to the communities in which the clinical inve</w:t>
      </w:r>
      <w:r>
        <w:rPr>
          <w:sz w:val="24"/>
        </w:rPr>
        <w:t>stigation will be conducted and from which subjects will be</w:t>
      </w:r>
      <w:r>
        <w:rPr>
          <w:spacing w:val="-11"/>
          <w:sz w:val="24"/>
        </w:rPr>
        <w:t xml:space="preserve"> </w:t>
      </w:r>
      <w:r>
        <w:rPr>
          <w:sz w:val="24"/>
        </w:rPr>
        <w:t>drawn.</w:t>
      </w:r>
    </w:p>
    <w:p w:rsidR="0076273D" w:rsidRDefault="00B80C01">
      <w:pPr>
        <w:pStyle w:val="ListParagraph"/>
        <w:numPr>
          <w:ilvl w:val="1"/>
          <w:numId w:val="3"/>
        </w:numPr>
        <w:tabs>
          <w:tab w:val="left" w:pos="1380"/>
        </w:tabs>
        <w:ind w:right="291"/>
        <w:rPr>
          <w:sz w:val="24"/>
        </w:rPr>
      </w:pPr>
      <w:r>
        <w:rPr>
          <w:sz w:val="24"/>
        </w:rPr>
        <w:t>Explanation of why the research cannot practicably be carried out without a waiver of informed consent.</w:t>
      </w:r>
    </w:p>
    <w:p w:rsidR="0076273D" w:rsidRDefault="00B80C01">
      <w:pPr>
        <w:pStyle w:val="ListParagraph"/>
        <w:numPr>
          <w:ilvl w:val="1"/>
          <w:numId w:val="3"/>
        </w:numPr>
        <w:tabs>
          <w:tab w:val="left" w:pos="1379"/>
          <w:tab w:val="left" w:pos="1380"/>
        </w:tabs>
        <w:spacing w:line="275" w:lineRule="exact"/>
        <w:rPr>
          <w:sz w:val="24"/>
        </w:rPr>
      </w:pPr>
      <w:r>
        <w:rPr>
          <w:sz w:val="24"/>
        </w:rPr>
        <w:t>Documentation demonstrating establishment of a Data Monitoring</w:t>
      </w:r>
      <w:r>
        <w:rPr>
          <w:spacing w:val="-13"/>
          <w:sz w:val="24"/>
        </w:rPr>
        <w:t xml:space="preserve"> </w:t>
      </w:r>
      <w:r>
        <w:rPr>
          <w:sz w:val="24"/>
        </w:rPr>
        <w:t>Committee.</w:t>
      </w:r>
    </w:p>
    <w:p w:rsidR="0076273D" w:rsidRDefault="00B80C01">
      <w:pPr>
        <w:pStyle w:val="ListParagraph"/>
        <w:numPr>
          <w:ilvl w:val="1"/>
          <w:numId w:val="3"/>
        </w:numPr>
        <w:tabs>
          <w:tab w:val="left" w:pos="1380"/>
        </w:tabs>
        <w:ind w:right="424"/>
        <w:rPr>
          <w:sz w:val="24"/>
        </w:rPr>
      </w:pPr>
      <w:r>
        <w:rPr>
          <w:sz w:val="24"/>
        </w:rPr>
        <w:t>Procedures</w:t>
      </w:r>
      <w:r>
        <w:rPr>
          <w:spacing w:val="-7"/>
          <w:sz w:val="24"/>
        </w:rPr>
        <w:t xml:space="preserve"> </w:t>
      </w:r>
      <w:r>
        <w:rPr>
          <w:sz w:val="24"/>
        </w:rPr>
        <w:t>for</w:t>
      </w:r>
      <w:r>
        <w:rPr>
          <w:spacing w:val="-6"/>
          <w:sz w:val="24"/>
        </w:rPr>
        <w:t xml:space="preserve"> </w:t>
      </w:r>
      <w:r>
        <w:rPr>
          <w:sz w:val="24"/>
        </w:rPr>
        <w:t>contacting</w:t>
      </w:r>
      <w:r>
        <w:rPr>
          <w:spacing w:val="-6"/>
          <w:sz w:val="24"/>
        </w:rPr>
        <w:t xml:space="preserve"> </w:t>
      </w:r>
      <w:r>
        <w:rPr>
          <w:sz w:val="24"/>
        </w:rPr>
        <w:t>legally</w:t>
      </w:r>
      <w:r>
        <w:rPr>
          <w:spacing w:val="-7"/>
          <w:sz w:val="24"/>
        </w:rPr>
        <w:t xml:space="preserve"> </w:t>
      </w:r>
      <w:r>
        <w:rPr>
          <w:sz w:val="24"/>
        </w:rPr>
        <w:t>authorized</w:t>
      </w:r>
      <w:r>
        <w:rPr>
          <w:spacing w:val="-6"/>
          <w:sz w:val="24"/>
        </w:rPr>
        <w:t xml:space="preserve"> </w:t>
      </w:r>
      <w:r>
        <w:rPr>
          <w:sz w:val="24"/>
        </w:rPr>
        <w:t>representatives</w:t>
      </w:r>
      <w:r>
        <w:rPr>
          <w:spacing w:val="-6"/>
          <w:sz w:val="24"/>
        </w:rPr>
        <w:t xml:space="preserve"> </w:t>
      </w:r>
      <w:r>
        <w:rPr>
          <w:sz w:val="24"/>
        </w:rPr>
        <w:t>within</w:t>
      </w:r>
      <w:r>
        <w:rPr>
          <w:spacing w:val="-6"/>
          <w:sz w:val="24"/>
        </w:rPr>
        <w:t xml:space="preserve"> </w:t>
      </w:r>
      <w:r>
        <w:rPr>
          <w:sz w:val="24"/>
        </w:rPr>
        <w:t>the</w:t>
      </w:r>
      <w:r>
        <w:rPr>
          <w:spacing w:val="-7"/>
          <w:sz w:val="24"/>
        </w:rPr>
        <w:t xml:space="preserve"> </w:t>
      </w:r>
      <w:r>
        <w:rPr>
          <w:sz w:val="24"/>
        </w:rPr>
        <w:t>therapeutic</w:t>
      </w:r>
      <w:r>
        <w:rPr>
          <w:spacing w:val="-6"/>
          <w:sz w:val="24"/>
        </w:rPr>
        <w:t xml:space="preserve"> </w:t>
      </w:r>
      <w:r>
        <w:rPr>
          <w:sz w:val="24"/>
        </w:rPr>
        <w:t>window</w:t>
      </w:r>
      <w:r>
        <w:rPr>
          <w:spacing w:val="-6"/>
          <w:sz w:val="24"/>
        </w:rPr>
        <w:t xml:space="preserve"> </w:t>
      </w:r>
      <w:r>
        <w:rPr>
          <w:sz w:val="24"/>
        </w:rPr>
        <w:t>to obtain consent prior to enrolling the subject without such consent and/or procedures for contacting family members when legally authorized representatives are not reasonably</w:t>
      </w:r>
      <w:r>
        <w:rPr>
          <w:sz w:val="24"/>
        </w:rPr>
        <w:t xml:space="preserve"> available to ask if the family members have any</w:t>
      </w:r>
      <w:r>
        <w:rPr>
          <w:spacing w:val="-6"/>
          <w:sz w:val="24"/>
        </w:rPr>
        <w:t xml:space="preserve"> </w:t>
      </w:r>
      <w:r>
        <w:rPr>
          <w:sz w:val="24"/>
        </w:rPr>
        <w:t>objections.</w:t>
      </w:r>
    </w:p>
    <w:p w:rsidR="0076273D" w:rsidRDefault="00B80C01">
      <w:pPr>
        <w:pStyle w:val="ListParagraph"/>
        <w:numPr>
          <w:ilvl w:val="1"/>
          <w:numId w:val="3"/>
        </w:numPr>
        <w:tabs>
          <w:tab w:val="left" w:pos="1380"/>
        </w:tabs>
        <w:ind w:right="465"/>
        <w:rPr>
          <w:sz w:val="24"/>
        </w:rPr>
      </w:pPr>
      <w:r>
        <w:rPr>
          <w:sz w:val="24"/>
        </w:rPr>
        <w:t>Procedures for informing the subject if the subject’s condition improves or the legally authorized representative and/or family member should the subject expire prior to contacting the legally au</w:t>
      </w:r>
      <w:r>
        <w:rPr>
          <w:sz w:val="24"/>
        </w:rPr>
        <w:t>thorized representative or family member that the subject was entered into an investigation with waived</w:t>
      </w:r>
      <w:r>
        <w:rPr>
          <w:spacing w:val="-1"/>
          <w:sz w:val="24"/>
        </w:rPr>
        <w:t xml:space="preserve"> </w:t>
      </w:r>
      <w:r>
        <w:rPr>
          <w:sz w:val="24"/>
        </w:rPr>
        <w:t>consent.</w:t>
      </w:r>
    </w:p>
    <w:p w:rsidR="0076273D" w:rsidRDefault="00B80C01">
      <w:pPr>
        <w:pStyle w:val="ListParagraph"/>
        <w:numPr>
          <w:ilvl w:val="1"/>
          <w:numId w:val="3"/>
        </w:numPr>
        <w:tabs>
          <w:tab w:val="left" w:pos="1379"/>
          <w:tab w:val="left" w:pos="1380"/>
        </w:tabs>
        <w:ind w:right="992"/>
        <w:rPr>
          <w:sz w:val="24"/>
        </w:rPr>
      </w:pPr>
      <w:r>
        <w:rPr>
          <w:sz w:val="24"/>
        </w:rPr>
        <w:t>Information regarding the status of FDA-approval of the investigation under a separate IND/IDE, if</w:t>
      </w:r>
      <w:r>
        <w:rPr>
          <w:spacing w:val="-1"/>
          <w:sz w:val="24"/>
        </w:rPr>
        <w:t xml:space="preserve"> </w:t>
      </w:r>
      <w:r>
        <w:rPr>
          <w:sz w:val="24"/>
        </w:rPr>
        <w:t>applicable.</w:t>
      </w:r>
    </w:p>
    <w:p w:rsidR="0076273D" w:rsidRDefault="0076273D">
      <w:pPr>
        <w:pStyle w:val="BodyText"/>
        <w:ind w:firstLine="0"/>
      </w:pPr>
    </w:p>
    <w:p w:rsidR="0076273D" w:rsidRDefault="00B80C01">
      <w:pPr>
        <w:pStyle w:val="ListParagraph"/>
        <w:numPr>
          <w:ilvl w:val="0"/>
          <w:numId w:val="3"/>
        </w:numPr>
        <w:tabs>
          <w:tab w:val="left" w:pos="660"/>
        </w:tabs>
        <w:spacing w:before="1"/>
        <w:ind w:right="455"/>
        <w:rPr>
          <w:sz w:val="24"/>
        </w:rPr>
      </w:pPr>
      <w:r>
        <w:rPr>
          <w:sz w:val="24"/>
        </w:rPr>
        <w:t xml:space="preserve">Continuing Review: In order to </w:t>
      </w:r>
      <w:r>
        <w:rPr>
          <w:sz w:val="24"/>
        </w:rPr>
        <w:t>be considered complete, an application for continuing review must include</w:t>
      </w:r>
      <w:r>
        <w:rPr>
          <w:spacing w:val="-6"/>
          <w:sz w:val="24"/>
        </w:rPr>
        <w:t xml:space="preserve"> </w:t>
      </w:r>
      <w:r>
        <w:rPr>
          <w:sz w:val="24"/>
        </w:rPr>
        <w:t>the</w:t>
      </w:r>
      <w:r>
        <w:rPr>
          <w:spacing w:val="-5"/>
          <w:sz w:val="24"/>
        </w:rPr>
        <w:t xml:space="preserve"> </w:t>
      </w:r>
      <w:r>
        <w:rPr>
          <w:sz w:val="24"/>
        </w:rPr>
        <w:t>following</w:t>
      </w:r>
      <w:r>
        <w:rPr>
          <w:spacing w:val="-5"/>
          <w:sz w:val="24"/>
        </w:rPr>
        <w:t xml:space="preserve"> </w:t>
      </w:r>
      <w:r>
        <w:rPr>
          <w:sz w:val="24"/>
        </w:rPr>
        <w:t>documentation,</w:t>
      </w:r>
      <w:r>
        <w:rPr>
          <w:spacing w:val="-5"/>
          <w:sz w:val="24"/>
        </w:rPr>
        <w:t xml:space="preserve"> </w:t>
      </w:r>
      <w:r>
        <w:rPr>
          <w:sz w:val="24"/>
        </w:rPr>
        <w:t>in</w:t>
      </w:r>
      <w:r>
        <w:rPr>
          <w:spacing w:val="-6"/>
          <w:sz w:val="24"/>
        </w:rPr>
        <w:t xml:space="preserve"> </w:t>
      </w:r>
      <w:r>
        <w:rPr>
          <w:sz w:val="24"/>
        </w:rPr>
        <w:t>addition</w:t>
      </w:r>
      <w:r>
        <w:rPr>
          <w:spacing w:val="-5"/>
          <w:sz w:val="24"/>
        </w:rPr>
        <w:t xml:space="preserve"> </w:t>
      </w:r>
      <w:r>
        <w:rPr>
          <w:sz w:val="24"/>
        </w:rPr>
        <w:t>to</w:t>
      </w:r>
      <w:r>
        <w:rPr>
          <w:spacing w:val="-5"/>
          <w:sz w:val="24"/>
        </w:rPr>
        <w:t xml:space="preserve"> </w:t>
      </w:r>
      <w:r>
        <w:rPr>
          <w:sz w:val="24"/>
        </w:rPr>
        <w:t>that</w:t>
      </w:r>
      <w:r>
        <w:rPr>
          <w:spacing w:val="-5"/>
          <w:sz w:val="24"/>
        </w:rPr>
        <w:t xml:space="preserve"> </w:t>
      </w:r>
      <w:r>
        <w:rPr>
          <w:sz w:val="24"/>
        </w:rPr>
        <w:t>generally</w:t>
      </w:r>
      <w:r>
        <w:rPr>
          <w:spacing w:val="-5"/>
          <w:sz w:val="24"/>
        </w:rPr>
        <w:t xml:space="preserve"> </w:t>
      </w:r>
      <w:r>
        <w:rPr>
          <w:sz w:val="24"/>
        </w:rPr>
        <w:t>required.</w:t>
      </w:r>
      <w:r>
        <w:rPr>
          <w:spacing w:val="-6"/>
          <w:sz w:val="24"/>
        </w:rPr>
        <w:t xml:space="preserve"> </w:t>
      </w:r>
      <w:r>
        <w:rPr>
          <w:sz w:val="24"/>
        </w:rPr>
        <w:t>[See</w:t>
      </w:r>
      <w:r>
        <w:rPr>
          <w:spacing w:val="-5"/>
          <w:sz w:val="24"/>
        </w:rPr>
        <w:t xml:space="preserve"> </w:t>
      </w:r>
      <w:r>
        <w:rPr>
          <w:sz w:val="24"/>
        </w:rPr>
        <w:t>related</w:t>
      </w:r>
      <w:r>
        <w:rPr>
          <w:spacing w:val="-5"/>
          <w:sz w:val="24"/>
        </w:rPr>
        <w:t xml:space="preserve"> </w:t>
      </w:r>
      <w:r>
        <w:rPr>
          <w:sz w:val="24"/>
        </w:rPr>
        <w:t>PPMH</w:t>
      </w:r>
      <w:r>
        <w:rPr>
          <w:spacing w:val="-5"/>
          <w:sz w:val="24"/>
        </w:rPr>
        <w:t xml:space="preserve"> </w:t>
      </w:r>
      <w:r>
        <w:rPr>
          <w:sz w:val="24"/>
        </w:rPr>
        <w:t>policy, “Continuing Review”]</w:t>
      </w:r>
    </w:p>
    <w:p w:rsidR="0076273D" w:rsidRDefault="00B80C01">
      <w:pPr>
        <w:pStyle w:val="ListParagraph"/>
        <w:numPr>
          <w:ilvl w:val="1"/>
          <w:numId w:val="3"/>
        </w:numPr>
        <w:tabs>
          <w:tab w:val="left" w:pos="1380"/>
        </w:tabs>
        <w:ind w:right="423"/>
        <w:rPr>
          <w:sz w:val="24"/>
        </w:rPr>
      </w:pPr>
      <w:r>
        <w:rPr>
          <w:sz w:val="24"/>
        </w:rPr>
        <w:t>A summary of efforts made to contact legally authorized representa</w:t>
      </w:r>
      <w:r>
        <w:rPr>
          <w:sz w:val="24"/>
        </w:rPr>
        <w:t>tives both prior to a subject’s participation and/or subsequent to the subject’s participation if consent was waived, in accordance with the above</w:t>
      </w:r>
      <w:r>
        <w:rPr>
          <w:spacing w:val="-2"/>
          <w:sz w:val="24"/>
        </w:rPr>
        <w:t xml:space="preserve"> </w:t>
      </w:r>
      <w:r>
        <w:rPr>
          <w:sz w:val="24"/>
        </w:rPr>
        <w:t>policy.</w:t>
      </w:r>
    </w:p>
    <w:p w:rsidR="0076273D" w:rsidRDefault="00B80C01">
      <w:pPr>
        <w:pStyle w:val="ListParagraph"/>
        <w:numPr>
          <w:ilvl w:val="1"/>
          <w:numId w:val="3"/>
        </w:numPr>
        <w:tabs>
          <w:tab w:val="left" w:pos="1380"/>
        </w:tabs>
        <w:ind w:right="336"/>
        <w:rPr>
          <w:sz w:val="24"/>
        </w:rPr>
      </w:pPr>
      <w:r>
        <w:rPr>
          <w:sz w:val="24"/>
        </w:rPr>
        <w:t>A summary of efforts made to contact family members to inquire whether family members had any objections to the subject’s participation when obtaining consent from the subject was not feasible and a legally authorized representative was not reasonably</w:t>
      </w:r>
      <w:r>
        <w:rPr>
          <w:spacing w:val="-16"/>
          <w:sz w:val="24"/>
        </w:rPr>
        <w:t xml:space="preserve"> </w:t>
      </w:r>
      <w:r>
        <w:rPr>
          <w:sz w:val="24"/>
        </w:rPr>
        <w:t>avai</w:t>
      </w:r>
      <w:r>
        <w:rPr>
          <w:sz w:val="24"/>
        </w:rPr>
        <w:t>lable.</w:t>
      </w:r>
    </w:p>
    <w:p w:rsidR="0076273D" w:rsidRDefault="0076273D">
      <w:pPr>
        <w:pStyle w:val="BodyText"/>
        <w:ind w:firstLine="0"/>
      </w:pPr>
    </w:p>
    <w:p w:rsidR="0076273D" w:rsidRDefault="00B80C01">
      <w:pPr>
        <w:pStyle w:val="ListParagraph"/>
        <w:numPr>
          <w:ilvl w:val="0"/>
          <w:numId w:val="3"/>
        </w:numPr>
        <w:tabs>
          <w:tab w:val="left" w:pos="660"/>
        </w:tabs>
        <w:ind w:right="238"/>
        <w:rPr>
          <w:sz w:val="24"/>
        </w:rPr>
      </w:pPr>
      <w:r>
        <w:rPr>
          <w:sz w:val="24"/>
        </w:rPr>
        <w:t>Study Completion: A copy of a scientific publication of the results of the completed investigation, including demographic characteristics of the research population must be provided to the IRB at the close of the investigation. The IRB will not clo</w:t>
      </w:r>
      <w:r>
        <w:rPr>
          <w:sz w:val="24"/>
        </w:rPr>
        <w:t>se the study until such publication has been received, which will result in the study being subject to continuing review requirements imposed by the IRB. Further,</w:t>
      </w:r>
      <w:r>
        <w:rPr>
          <w:spacing w:val="-6"/>
          <w:sz w:val="24"/>
        </w:rPr>
        <w:t xml:space="preserve"> </w:t>
      </w:r>
      <w:r>
        <w:rPr>
          <w:sz w:val="24"/>
        </w:rPr>
        <w:t>after</w:t>
      </w:r>
      <w:r>
        <w:rPr>
          <w:spacing w:val="-6"/>
          <w:sz w:val="24"/>
        </w:rPr>
        <w:t xml:space="preserve"> </w:t>
      </w:r>
      <w:r>
        <w:rPr>
          <w:sz w:val="24"/>
        </w:rPr>
        <w:t>review</w:t>
      </w:r>
      <w:r>
        <w:rPr>
          <w:spacing w:val="-6"/>
          <w:sz w:val="24"/>
        </w:rPr>
        <w:t xml:space="preserve"> </w:t>
      </w:r>
      <w:r>
        <w:rPr>
          <w:sz w:val="24"/>
        </w:rPr>
        <w:t>of</w:t>
      </w:r>
      <w:r>
        <w:rPr>
          <w:spacing w:val="-6"/>
          <w:sz w:val="24"/>
        </w:rPr>
        <w:t xml:space="preserve"> </w:t>
      </w:r>
      <w:r>
        <w:rPr>
          <w:sz w:val="24"/>
        </w:rPr>
        <w:t>the</w:t>
      </w:r>
      <w:r>
        <w:rPr>
          <w:spacing w:val="-5"/>
          <w:sz w:val="24"/>
        </w:rPr>
        <w:t xml:space="preserve"> </w:t>
      </w:r>
      <w:r>
        <w:rPr>
          <w:sz w:val="24"/>
        </w:rPr>
        <w:t>publication,</w:t>
      </w:r>
      <w:r>
        <w:rPr>
          <w:spacing w:val="-5"/>
          <w:sz w:val="24"/>
        </w:rPr>
        <w:t xml:space="preserve"> </w:t>
      </w:r>
      <w:r>
        <w:rPr>
          <w:sz w:val="24"/>
        </w:rPr>
        <w:t>the</w:t>
      </w:r>
      <w:r>
        <w:rPr>
          <w:spacing w:val="-5"/>
          <w:sz w:val="24"/>
        </w:rPr>
        <w:t xml:space="preserve"> </w:t>
      </w:r>
      <w:r>
        <w:rPr>
          <w:sz w:val="24"/>
        </w:rPr>
        <w:t>IRB</w:t>
      </w:r>
      <w:r>
        <w:rPr>
          <w:spacing w:val="-5"/>
          <w:sz w:val="24"/>
        </w:rPr>
        <w:t xml:space="preserve"> </w:t>
      </w:r>
      <w:r>
        <w:rPr>
          <w:sz w:val="24"/>
        </w:rPr>
        <w:t>may</w:t>
      </w:r>
      <w:r>
        <w:rPr>
          <w:spacing w:val="-5"/>
          <w:sz w:val="24"/>
        </w:rPr>
        <w:t xml:space="preserve"> </w:t>
      </w:r>
      <w:r>
        <w:rPr>
          <w:sz w:val="24"/>
        </w:rPr>
        <w:t>determine</w:t>
      </w:r>
      <w:r>
        <w:rPr>
          <w:spacing w:val="-5"/>
          <w:sz w:val="24"/>
        </w:rPr>
        <w:t xml:space="preserve"> </w:t>
      </w:r>
      <w:r>
        <w:rPr>
          <w:sz w:val="24"/>
        </w:rPr>
        <w:t>that</w:t>
      </w:r>
      <w:r>
        <w:rPr>
          <w:spacing w:val="-5"/>
          <w:sz w:val="24"/>
        </w:rPr>
        <w:t xml:space="preserve"> </w:t>
      </w:r>
      <w:r>
        <w:rPr>
          <w:sz w:val="24"/>
        </w:rPr>
        <w:t>additional</w:t>
      </w:r>
      <w:r>
        <w:rPr>
          <w:spacing w:val="-5"/>
          <w:sz w:val="24"/>
        </w:rPr>
        <w:t xml:space="preserve"> </w:t>
      </w:r>
      <w:r>
        <w:rPr>
          <w:sz w:val="24"/>
        </w:rPr>
        <w:t>mechanisms</w:t>
      </w:r>
      <w:r>
        <w:rPr>
          <w:spacing w:val="-4"/>
          <w:sz w:val="24"/>
        </w:rPr>
        <w:t xml:space="preserve"> </w:t>
      </w:r>
      <w:r>
        <w:rPr>
          <w:sz w:val="24"/>
        </w:rPr>
        <w:t>are</w:t>
      </w:r>
      <w:r>
        <w:rPr>
          <w:spacing w:val="-5"/>
          <w:sz w:val="24"/>
        </w:rPr>
        <w:t xml:space="preserve"> </w:t>
      </w:r>
      <w:r>
        <w:rPr>
          <w:sz w:val="24"/>
        </w:rPr>
        <w:t>required for providing the information to the community or that supplemental lay descriptions are necessary. The IRB shall provide written notification to the investigator of any additional requirements and set a continuing review period of not less than 3</w:t>
      </w:r>
      <w:r>
        <w:rPr>
          <w:sz w:val="24"/>
        </w:rPr>
        <w:t>0 days to allow the investigator to compile his or her responsive</w:t>
      </w:r>
      <w:r>
        <w:rPr>
          <w:spacing w:val="-1"/>
          <w:sz w:val="24"/>
        </w:rPr>
        <w:t xml:space="preserve"> </w:t>
      </w:r>
      <w:r>
        <w:rPr>
          <w:sz w:val="24"/>
        </w:rPr>
        <w:t>materials.</w:t>
      </w:r>
    </w:p>
    <w:p w:rsidR="0076273D" w:rsidRDefault="0076273D">
      <w:pPr>
        <w:pStyle w:val="BodyText"/>
        <w:ind w:firstLine="0"/>
      </w:pPr>
    </w:p>
    <w:p w:rsidR="0076273D" w:rsidRDefault="00B80C01">
      <w:pPr>
        <w:pStyle w:val="ListParagraph"/>
        <w:numPr>
          <w:ilvl w:val="0"/>
          <w:numId w:val="3"/>
        </w:numPr>
        <w:tabs>
          <w:tab w:val="left" w:pos="660"/>
        </w:tabs>
        <w:ind w:right="270"/>
        <w:rPr>
          <w:sz w:val="24"/>
        </w:rPr>
      </w:pPr>
      <w:r>
        <w:rPr>
          <w:sz w:val="24"/>
        </w:rPr>
        <w:t>The</w:t>
      </w:r>
      <w:r>
        <w:rPr>
          <w:spacing w:val="-5"/>
          <w:sz w:val="24"/>
        </w:rPr>
        <w:t xml:space="preserve"> </w:t>
      </w:r>
      <w:r>
        <w:rPr>
          <w:sz w:val="24"/>
        </w:rPr>
        <w:t>IRB</w:t>
      </w:r>
      <w:r>
        <w:rPr>
          <w:spacing w:val="-4"/>
          <w:sz w:val="24"/>
        </w:rPr>
        <w:t xml:space="preserve"> </w:t>
      </w:r>
      <w:r>
        <w:rPr>
          <w:sz w:val="24"/>
        </w:rPr>
        <w:t>shall</w:t>
      </w:r>
      <w:r>
        <w:rPr>
          <w:spacing w:val="-4"/>
          <w:sz w:val="24"/>
        </w:rPr>
        <w:t xml:space="preserve"> </w:t>
      </w:r>
      <w:r>
        <w:rPr>
          <w:sz w:val="24"/>
        </w:rPr>
        <w:t>document</w:t>
      </w:r>
      <w:r>
        <w:rPr>
          <w:spacing w:val="-4"/>
          <w:sz w:val="24"/>
        </w:rPr>
        <w:t xml:space="preserve"> </w:t>
      </w:r>
      <w:r>
        <w:rPr>
          <w:sz w:val="24"/>
        </w:rPr>
        <w:t>in</w:t>
      </w:r>
      <w:r>
        <w:rPr>
          <w:spacing w:val="-5"/>
          <w:sz w:val="24"/>
        </w:rPr>
        <w:t xml:space="preserve"> </w:t>
      </w:r>
      <w:r>
        <w:rPr>
          <w:sz w:val="24"/>
        </w:rPr>
        <w:t>the</w:t>
      </w:r>
      <w:r>
        <w:rPr>
          <w:spacing w:val="-4"/>
          <w:sz w:val="24"/>
        </w:rPr>
        <w:t xml:space="preserve"> </w:t>
      </w:r>
      <w:r>
        <w:rPr>
          <w:sz w:val="24"/>
        </w:rPr>
        <w:t>meeting</w:t>
      </w:r>
      <w:r>
        <w:rPr>
          <w:spacing w:val="-4"/>
          <w:sz w:val="24"/>
        </w:rPr>
        <w:t xml:space="preserve"> </w:t>
      </w:r>
      <w:r>
        <w:rPr>
          <w:sz w:val="24"/>
        </w:rPr>
        <w:t>minutes:</w:t>
      </w:r>
      <w:r>
        <w:rPr>
          <w:spacing w:val="-4"/>
          <w:sz w:val="24"/>
        </w:rPr>
        <w:t xml:space="preserve"> </w:t>
      </w:r>
      <w:r>
        <w:rPr>
          <w:sz w:val="24"/>
        </w:rPr>
        <w:t>(1)</w:t>
      </w:r>
      <w:r>
        <w:rPr>
          <w:spacing w:val="-4"/>
          <w:sz w:val="24"/>
        </w:rPr>
        <w:t xml:space="preserve"> </w:t>
      </w:r>
      <w:r>
        <w:rPr>
          <w:sz w:val="24"/>
        </w:rPr>
        <w:t>the</w:t>
      </w:r>
      <w:r>
        <w:rPr>
          <w:spacing w:val="-5"/>
          <w:sz w:val="24"/>
        </w:rPr>
        <w:t xml:space="preserve"> </w:t>
      </w:r>
      <w:r>
        <w:rPr>
          <w:sz w:val="24"/>
        </w:rPr>
        <w:t>affirmative</w:t>
      </w:r>
      <w:r>
        <w:rPr>
          <w:spacing w:val="-4"/>
          <w:sz w:val="24"/>
        </w:rPr>
        <w:t xml:space="preserve"> </w:t>
      </w:r>
      <w:r>
        <w:rPr>
          <w:sz w:val="24"/>
        </w:rPr>
        <w:t>vote</w:t>
      </w:r>
      <w:r>
        <w:rPr>
          <w:spacing w:val="-3"/>
          <w:sz w:val="24"/>
        </w:rPr>
        <w:t xml:space="preserve"> </w:t>
      </w:r>
      <w:r>
        <w:rPr>
          <w:sz w:val="24"/>
        </w:rPr>
        <w:t>and</w:t>
      </w:r>
      <w:r>
        <w:rPr>
          <w:spacing w:val="-4"/>
          <w:sz w:val="24"/>
        </w:rPr>
        <w:t xml:space="preserve"> </w:t>
      </w:r>
      <w:r>
        <w:rPr>
          <w:sz w:val="24"/>
        </w:rPr>
        <w:t>identity</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independent physician consultant to the IRB and IRB member not participating in the re</w:t>
      </w:r>
      <w:r>
        <w:rPr>
          <w:sz w:val="24"/>
        </w:rPr>
        <w:t>search; and (2) all of the determinations and findings required in Section 1 under</w:t>
      </w:r>
      <w:r>
        <w:rPr>
          <w:spacing w:val="-5"/>
          <w:sz w:val="24"/>
        </w:rPr>
        <w:t xml:space="preserve"> </w:t>
      </w:r>
      <w:r>
        <w:rPr>
          <w:sz w:val="24"/>
        </w:rPr>
        <w:t>“Policy.”</w:t>
      </w:r>
    </w:p>
    <w:p w:rsidR="0076273D" w:rsidRDefault="0076273D">
      <w:pPr>
        <w:rPr>
          <w:sz w:val="24"/>
        </w:rPr>
        <w:sectPr w:rsidR="0076273D">
          <w:pgSz w:w="12240" w:h="15840"/>
          <w:pgMar w:top="1360" w:right="1220" w:bottom="1520" w:left="1140" w:header="0" w:footer="1338" w:gutter="0"/>
          <w:cols w:space="720"/>
        </w:sectPr>
      </w:pPr>
    </w:p>
    <w:p w:rsidR="0076273D" w:rsidRDefault="00B80C01">
      <w:pPr>
        <w:pStyle w:val="Heading1"/>
        <w:spacing w:before="79"/>
      </w:pPr>
      <w:r>
        <w:rPr>
          <w:u w:val="single"/>
        </w:rPr>
        <w:t>REFERENCES:</w:t>
      </w:r>
    </w:p>
    <w:p w:rsidR="0076273D" w:rsidRDefault="0076273D">
      <w:pPr>
        <w:pStyle w:val="BodyText"/>
        <w:spacing w:before="3"/>
        <w:ind w:firstLine="0"/>
        <w:rPr>
          <w:b/>
          <w:sz w:val="15"/>
        </w:rPr>
      </w:pPr>
    </w:p>
    <w:p w:rsidR="0076273D" w:rsidRDefault="00B80C01">
      <w:pPr>
        <w:pStyle w:val="ListParagraph"/>
        <w:numPr>
          <w:ilvl w:val="0"/>
          <w:numId w:val="2"/>
        </w:numPr>
        <w:tabs>
          <w:tab w:val="left" w:pos="659"/>
          <w:tab w:val="left" w:pos="660"/>
        </w:tabs>
        <w:spacing w:before="99"/>
      </w:pPr>
      <w:r>
        <w:t>21 CFR</w:t>
      </w:r>
      <w:r>
        <w:rPr>
          <w:spacing w:val="-1"/>
        </w:rPr>
        <w:t xml:space="preserve"> </w:t>
      </w:r>
      <w:r>
        <w:t>50.24</w:t>
      </w:r>
    </w:p>
    <w:p w:rsidR="0076273D" w:rsidRDefault="0076273D">
      <w:pPr>
        <w:pStyle w:val="BodyText"/>
        <w:spacing w:before="10"/>
        <w:ind w:firstLine="0"/>
        <w:rPr>
          <w:sz w:val="23"/>
        </w:rPr>
      </w:pPr>
    </w:p>
    <w:p w:rsidR="0076273D" w:rsidRDefault="00B80C01">
      <w:pPr>
        <w:pStyle w:val="Heading1"/>
      </w:pPr>
      <w:r>
        <w:rPr>
          <w:u w:val="single"/>
        </w:rPr>
        <w:t>Other Related Policy/Procedures:</w:t>
      </w:r>
    </w:p>
    <w:p w:rsidR="0076273D" w:rsidRDefault="00B80C01">
      <w:pPr>
        <w:pStyle w:val="ListParagraph"/>
        <w:numPr>
          <w:ilvl w:val="0"/>
          <w:numId w:val="1"/>
        </w:numPr>
        <w:tabs>
          <w:tab w:val="left" w:pos="1020"/>
        </w:tabs>
        <w:spacing w:before="1" w:line="275" w:lineRule="exact"/>
        <w:rPr>
          <w:sz w:val="24"/>
        </w:rPr>
      </w:pPr>
      <w:r>
        <w:rPr>
          <w:sz w:val="24"/>
        </w:rPr>
        <w:t>Emergency Use of Drugs, Biologics, and</w:t>
      </w:r>
      <w:r>
        <w:rPr>
          <w:spacing w:val="-5"/>
          <w:sz w:val="24"/>
        </w:rPr>
        <w:t xml:space="preserve"> </w:t>
      </w:r>
      <w:r>
        <w:rPr>
          <w:sz w:val="24"/>
        </w:rPr>
        <w:t>Devices</w:t>
      </w:r>
    </w:p>
    <w:p w:rsidR="0076273D" w:rsidRDefault="00B80C01">
      <w:pPr>
        <w:pStyle w:val="ListParagraph"/>
        <w:numPr>
          <w:ilvl w:val="0"/>
          <w:numId w:val="1"/>
        </w:numPr>
        <w:tabs>
          <w:tab w:val="left" w:pos="1020"/>
        </w:tabs>
        <w:spacing w:line="275" w:lineRule="exact"/>
        <w:rPr>
          <w:sz w:val="24"/>
        </w:rPr>
      </w:pPr>
      <w:r>
        <w:rPr>
          <w:sz w:val="24"/>
        </w:rPr>
        <w:t>Initial Review and Primary Reviewer</w:t>
      </w:r>
      <w:r>
        <w:rPr>
          <w:spacing w:val="-2"/>
          <w:sz w:val="24"/>
        </w:rPr>
        <w:t xml:space="preserve"> </w:t>
      </w:r>
      <w:r>
        <w:rPr>
          <w:sz w:val="24"/>
        </w:rPr>
        <w:t>System</w:t>
      </w:r>
    </w:p>
    <w:p w:rsidR="0076273D" w:rsidRDefault="00B80C01">
      <w:pPr>
        <w:pStyle w:val="ListParagraph"/>
        <w:numPr>
          <w:ilvl w:val="0"/>
          <w:numId w:val="1"/>
        </w:numPr>
        <w:tabs>
          <w:tab w:val="left" w:pos="1020"/>
        </w:tabs>
        <w:spacing w:before="1"/>
        <w:rPr>
          <w:sz w:val="24"/>
        </w:rPr>
      </w:pPr>
      <w:r>
        <w:rPr>
          <w:sz w:val="24"/>
        </w:rPr>
        <w:t>Continuing</w:t>
      </w:r>
      <w:r>
        <w:rPr>
          <w:spacing w:val="-1"/>
          <w:sz w:val="24"/>
        </w:rPr>
        <w:t xml:space="preserve"> </w:t>
      </w:r>
      <w:r>
        <w:rPr>
          <w:sz w:val="24"/>
        </w:rPr>
        <w:t>Review</w:t>
      </w:r>
    </w:p>
    <w:p w:rsidR="0076273D" w:rsidRDefault="0076273D">
      <w:pPr>
        <w:pStyle w:val="BodyText"/>
        <w:ind w:firstLine="0"/>
        <w:rPr>
          <w:sz w:val="26"/>
        </w:rPr>
      </w:pPr>
    </w:p>
    <w:p w:rsidR="0076273D" w:rsidRDefault="0076273D">
      <w:pPr>
        <w:pStyle w:val="BodyText"/>
        <w:ind w:firstLine="0"/>
        <w:rPr>
          <w:sz w:val="26"/>
        </w:rPr>
      </w:pPr>
    </w:p>
    <w:p w:rsidR="0076273D" w:rsidRDefault="00B80C01">
      <w:pPr>
        <w:pStyle w:val="Heading1"/>
        <w:spacing w:before="229"/>
        <w:ind w:left="4025" w:right="3944"/>
        <w:jc w:val="center"/>
      </w:pPr>
      <w:r>
        <w:t>REVISION HISTORY</w:t>
      </w:r>
    </w:p>
    <w:p w:rsidR="0076273D" w:rsidRDefault="0076273D">
      <w:pPr>
        <w:pStyle w:val="BodyText"/>
        <w:ind w:firstLine="0"/>
        <w:rPr>
          <w:b/>
          <w:sz w:val="20"/>
        </w:rPr>
      </w:pPr>
    </w:p>
    <w:p w:rsidR="0076273D" w:rsidRDefault="0076273D">
      <w:pPr>
        <w:pStyle w:val="BodyText"/>
        <w:ind w:firstLine="0"/>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3690"/>
        <w:gridCol w:w="1854"/>
        <w:gridCol w:w="1854"/>
      </w:tblGrid>
      <w:tr w:rsidR="0076273D">
        <w:trPr>
          <w:trHeight w:val="252"/>
        </w:trPr>
        <w:tc>
          <w:tcPr>
            <w:tcW w:w="2250" w:type="dxa"/>
            <w:shd w:val="clear" w:color="auto" w:fill="D9D9D9"/>
          </w:tcPr>
          <w:p w:rsidR="0076273D" w:rsidRDefault="00B80C01">
            <w:pPr>
              <w:pStyle w:val="TableParagraph"/>
              <w:spacing w:line="233" w:lineRule="exact"/>
              <w:ind w:left="220"/>
              <w:rPr>
                <w:b/>
              </w:rPr>
            </w:pPr>
            <w:r>
              <w:rPr>
                <w:b/>
              </w:rPr>
              <w:t>Revision Number</w:t>
            </w:r>
          </w:p>
        </w:tc>
        <w:tc>
          <w:tcPr>
            <w:tcW w:w="3690" w:type="dxa"/>
            <w:shd w:val="clear" w:color="auto" w:fill="D9D9D9"/>
          </w:tcPr>
          <w:p w:rsidR="0076273D" w:rsidRDefault="00B80C01">
            <w:pPr>
              <w:pStyle w:val="TableParagraph"/>
              <w:spacing w:line="233" w:lineRule="exact"/>
              <w:ind w:left="610"/>
              <w:rPr>
                <w:b/>
              </w:rPr>
            </w:pPr>
            <w:r>
              <w:rPr>
                <w:b/>
              </w:rPr>
              <w:t>Description of Changes</w:t>
            </w:r>
          </w:p>
        </w:tc>
        <w:tc>
          <w:tcPr>
            <w:tcW w:w="1854" w:type="dxa"/>
            <w:shd w:val="clear" w:color="auto" w:fill="D9D9D9"/>
          </w:tcPr>
          <w:p w:rsidR="0076273D" w:rsidRDefault="00B80C01">
            <w:pPr>
              <w:pStyle w:val="TableParagraph"/>
              <w:spacing w:line="233" w:lineRule="exact"/>
              <w:ind w:left="388"/>
              <w:rPr>
                <w:b/>
              </w:rPr>
            </w:pPr>
            <w:r>
              <w:rPr>
                <w:b/>
              </w:rPr>
              <w:t>Approvals</w:t>
            </w:r>
          </w:p>
        </w:tc>
        <w:tc>
          <w:tcPr>
            <w:tcW w:w="1854" w:type="dxa"/>
            <w:shd w:val="clear" w:color="auto" w:fill="D9D9D9"/>
          </w:tcPr>
          <w:p w:rsidR="0076273D" w:rsidRDefault="00B80C01">
            <w:pPr>
              <w:pStyle w:val="TableParagraph"/>
              <w:spacing w:line="233" w:lineRule="exact"/>
              <w:ind w:left="668" w:right="659"/>
              <w:jc w:val="center"/>
              <w:rPr>
                <w:b/>
              </w:rPr>
            </w:pPr>
            <w:r>
              <w:rPr>
                <w:b/>
              </w:rPr>
              <w:t>Date</w:t>
            </w:r>
          </w:p>
        </w:tc>
      </w:tr>
      <w:tr w:rsidR="0076273D">
        <w:trPr>
          <w:trHeight w:val="276"/>
        </w:trPr>
        <w:tc>
          <w:tcPr>
            <w:tcW w:w="2250" w:type="dxa"/>
          </w:tcPr>
          <w:p w:rsidR="0076273D" w:rsidRDefault="0076273D">
            <w:pPr>
              <w:pStyle w:val="TableParagraph"/>
              <w:rPr>
                <w:rFonts w:ascii="Times New Roman"/>
                <w:sz w:val="20"/>
              </w:rPr>
            </w:pPr>
          </w:p>
        </w:tc>
        <w:tc>
          <w:tcPr>
            <w:tcW w:w="3690" w:type="dxa"/>
          </w:tcPr>
          <w:p w:rsidR="0076273D" w:rsidRDefault="0076273D">
            <w:pPr>
              <w:pStyle w:val="TableParagraph"/>
              <w:rPr>
                <w:rFonts w:ascii="Times New Roman"/>
                <w:sz w:val="20"/>
              </w:rPr>
            </w:pPr>
          </w:p>
        </w:tc>
        <w:tc>
          <w:tcPr>
            <w:tcW w:w="1854" w:type="dxa"/>
          </w:tcPr>
          <w:p w:rsidR="0076273D" w:rsidRDefault="0076273D">
            <w:pPr>
              <w:pStyle w:val="TableParagraph"/>
              <w:rPr>
                <w:rFonts w:ascii="Times New Roman"/>
                <w:sz w:val="20"/>
              </w:rPr>
            </w:pPr>
          </w:p>
        </w:tc>
        <w:tc>
          <w:tcPr>
            <w:tcW w:w="1854" w:type="dxa"/>
          </w:tcPr>
          <w:p w:rsidR="0076273D" w:rsidRDefault="0076273D">
            <w:pPr>
              <w:pStyle w:val="TableParagraph"/>
              <w:rPr>
                <w:rFonts w:ascii="Times New Roman"/>
                <w:sz w:val="20"/>
              </w:rPr>
            </w:pPr>
          </w:p>
        </w:tc>
      </w:tr>
      <w:tr w:rsidR="0076273D">
        <w:trPr>
          <w:trHeight w:val="275"/>
        </w:trPr>
        <w:tc>
          <w:tcPr>
            <w:tcW w:w="2250" w:type="dxa"/>
          </w:tcPr>
          <w:p w:rsidR="0076273D" w:rsidRDefault="0076273D">
            <w:pPr>
              <w:pStyle w:val="TableParagraph"/>
              <w:rPr>
                <w:rFonts w:ascii="Times New Roman"/>
                <w:sz w:val="20"/>
              </w:rPr>
            </w:pPr>
          </w:p>
        </w:tc>
        <w:tc>
          <w:tcPr>
            <w:tcW w:w="3690" w:type="dxa"/>
          </w:tcPr>
          <w:p w:rsidR="0076273D" w:rsidRDefault="0076273D">
            <w:pPr>
              <w:pStyle w:val="TableParagraph"/>
              <w:rPr>
                <w:rFonts w:ascii="Times New Roman"/>
                <w:sz w:val="20"/>
              </w:rPr>
            </w:pPr>
          </w:p>
        </w:tc>
        <w:tc>
          <w:tcPr>
            <w:tcW w:w="1854" w:type="dxa"/>
          </w:tcPr>
          <w:p w:rsidR="0076273D" w:rsidRDefault="0076273D">
            <w:pPr>
              <w:pStyle w:val="TableParagraph"/>
              <w:rPr>
                <w:rFonts w:ascii="Times New Roman"/>
                <w:sz w:val="20"/>
              </w:rPr>
            </w:pPr>
          </w:p>
        </w:tc>
        <w:tc>
          <w:tcPr>
            <w:tcW w:w="1854" w:type="dxa"/>
          </w:tcPr>
          <w:p w:rsidR="0076273D" w:rsidRDefault="0076273D">
            <w:pPr>
              <w:pStyle w:val="TableParagraph"/>
              <w:rPr>
                <w:rFonts w:ascii="Times New Roman"/>
                <w:sz w:val="20"/>
              </w:rPr>
            </w:pPr>
          </w:p>
        </w:tc>
      </w:tr>
      <w:tr w:rsidR="0076273D">
        <w:trPr>
          <w:trHeight w:val="275"/>
        </w:trPr>
        <w:tc>
          <w:tcPr>
            <w:tcW w:w="2250" w:type="dxa"/>
          </w:tcPr>
          <w:p w:rsidR="0076273D" w:rsidRDefault="0076273D">
            <w:pPr>
              <w:pStyle w:val="TableParagraph"/>
              <w:rPr>
                <w:rFonts w:ascii="Times New Roman"/>
                <w:sz w:val="20"/>
              </w:rPr>
            </w:pPr>
          </w:p>
        </w:tc>
        <w:tc>
          <w:tcPr>
            <w:tcW w:w="3690" w:type="dxa"/>
          </w:tcPr>
          <w:p w:rsidR="0076273D" w:rsidRDefault="0076273D">
            <w:pPr>
              <w:pStyle w:val="TableParagraph"/>
              <w:rPr>
                <w:rFonts w:ascii="Times New Roman"/>
                <w:sz w:val="20"/>
              </w:rPr>
            </w:pPr>
          </w:p>
        </w:tc>
        <w:tc>
          <w:tcPr>
            <w:tcW w:w="1854" w:type="dxa"/>
          </w:tcPr>
          <w:p w:rsidR="0076273D" w:rsidRDefault="0076273D">
            <w:pPr>
              <w:pStyle w:val="TableParagraph"/>
              <w:rPr>
                <w:rFonts w:ascii="Times New Roman"/>
                <w:sz w:val="20"/>
              </w:rPr>
            </w:pPr>
          </w:p>
        </w:tc>
        <w:tc>
          <w:tcPr>
            <w:tcW w:w="1854" w:type="dxa"/>
          </w:tcPr>
          <w:p w:rsidR="0076273D" w:rsidRDefault="0076273D">
            <w:pPr>
              <w:pStyle w:val="TableParagraph"/>
              <w:rPr>
                <w:rFonts w:ascii="Times New Roman"/>
                <w:sz w:val="20"/>
              </w:rPr>
            </w:pPr>
          </w:p>
        </w:tc>
      </w:tr>
      <w:tr w:rsidR="0076273D">
        <w:trPr>
          <w:trHeight w:val="276"/>
        </w:trPr>
        <w:tc>
          <w:tcPr>
            <w:tcW w:w="2250" w:type="dxa"/>
          </w:tcPr>
          <w:p w:rsidR="0076273D" w:rsidRDefault="0076273D">
            <w:pPr>
              <w:pStyle w:val="TableParagraph"/>
              <w:rPr>
                <w:rFonts w:ascii="Times New Roman"/>
                <w:sz w:val="20"/>
              </w:rPr>
            </w:pPr>
          </w:p>
        </w:tc>
        <w:tc>
          <w:tcPr>
            <w:tcW w:w="3690" w:type="dxa"/>
          </w:tcPr>
          <w:p w:rsidR="0076273D" w:rsidRDefault="0076273D">
            <w:pPr>
              <w:pStyle w:val="TableParagraph"/>
              <w:rPr>
                <w:rFonts w:ascii="Times New Roman"/>
                <w:sz w:val="20"/>
              </w:rPr>
            </w:pPr>
          </w:p>
        </w:tc>
        <w:tc>
          <w:tcPr>
            <w:tcW w:w="1854" w:type="dxa"/>
          </w:tcPr>
          <w:p w:rsidR="0076273D" w:rsidRDefault="0076273D">
            <w:pPr>
              <w:pStyle w:val="TableParagraph"/>
              <w:rPr>
                <w:rFonts w:ascii="Times New Roman"/>
                <w:sz w:val="20"/>
              </w:rPr>
            </w:pPr>
          </w:p>
        </w:tc>
        <w:tc>
          <w:tcPr>
            <w:tcW w:w="1854" w:type="dxa"/>
          </w:tcPr>
          <w:p w:rsidR="0076273D" w:rsidRDefault="0076273D">
            <w:pPr>
              <w:pStyle w:val="TableParagraph"/>
              <w:rPr>
                <w:rFonts w:ascii="Times New Roman"/>
                <w:sz w:val="20"/>
              </w:rPr>
            </w:pPr>
          </w:p>
        </w:tc>
      </w:tr>
      <w:tr w:rsidR="0076273D">
        <w:trPr>
          <w:trHeight w:val="275"/>
        </w:trPr>
        <w:tc>
          <w:tcPr>
            <w:tcW w:w="2250" w:type="dxa"/>
          </w:tcPr>
          <w:p w:rsidR="0076273D" w:rsidRDefault="0076273D">
            <w:pPr>
              <w:pStyle w:val="TableParagraph"/>
              <w:rPr>
                <w:rFonts w:ascii="Times New Roman"/>
                <w:sz w:val="20"/>
              </w:rPr>
            </w:pPr>
          </w:p>
        </w:tc>
        <w:tc>
          <w:tcPr>
            <w:tcW w:w="3690" w:type="dxa"/>
          </w:tcPr>
          <w:p w:rsidR="0076273D" w:rsidRDefault="0076273D">
            <w:pPr>
              <w:pStyle w:val="TableParagraph"/>
              <w:rPr>
                <w:rFonts w:ascii="Times New Roman"/>
                <w:sz w:val="20"/>
              </w:rPr>
            </w:pPr>
          </w:p>
        </w:tc>
        <w:tc>
          <w:tcPr>
            <w:tcW w:w="1854" w:type="dxa"/>
          </w:tcPr>
          <w:p w:rsidR="0076273D" w:rsidRDefault="0076273D">
            <w:pPr>
              <w:pStyle w:val="TableParagraph"/>
              <w:rPr>
                <w:rFonts w:ascii="Times New Roman"/>
                <w:sz w:val="20"/>
              </w:rPr>
            </w:pPr>
          </w:p>
        </w:tc>
        <w:tc>
          <w:tcPr>
            <w:tcW w:w="1854" w:type="dxa"/>
          </w:tcPr>
          <w:p w:rsidR="0076273D" w:rsidRDefault="0076273D">
            <w:pPr>
              <w:pStyle w:val="TableParagraph"/>
              <w:rPr>
                <w:rFonts w:ascii="Times New Roman"/>
                <w:sz w:val="20"/>
              </w:rPr>
            </w:pPr>
          </w:p>
        </w:tc>
      </w:tr>
    </w:tbl>
    <w:p w:rsidR="00000000" w:rsidRDefault="00B80C01"/>
    <w:sectPr w:rsidR="00000000">
      <w:pgSz w:w="12240" w:h="15840"/>
      <w:pgMar w:top="1360" w:right="1220" w:bottom="1520" w:left="1140" w:header="0" w:footer="1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80C01">
      <w:r>
        <w:separator/>
      </w:r>
    </w:p>
  </w:endnote>
  <w:endnote w:type="continuationSeparator" w:id="0">
    <w:p w:rsidR="00000000" w:rsidRDefault="00B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73D" w:rsidRDefault="00B80C01">
    <w:pPr>
      <w:pStyle w:val="BodyText"/>
      <w:spacing w:line="14" w:lineRule="auto"/>
      <w:ind w:firstLine="0"/>
      <w:rPr>
        <w:sz w:val="20"/>
      </w:rPr>
    </w:pPr>
    <w:r>
      <w:rPr>
        <w:noProof/>
      </w:rPr>
      <mc:AlternateContent>
        <mc:Choice Requires="wpg">
          <w:drawing>
            <wp:anchor distT="0" distB="0" distL="114300" distR="114300" simplePos="0" relativeHeight="503309936" behindDoc="1" locked="0" layoutInCell="1" allowOverlap="1">
              <wp:simplePos x="0" y="0"/>
              <wp:positionH relativeFrom="page">
                <wp:posOffset>895350</wp:posOffset>
              </wp:positionH>
              <wp:positionV relativeFrom="page">
                <wp:posOffset>9030970</wp:posOffset>
              </wp:positionV>
              <wp:extent cx="5981700" cy="56515"/>
              <wp:effectExtent l="19050" t="1270" r="190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4222"/>
                        <a:chExt cx="9420" cy="89"/>
                      </a:xfrm>
                    </wpg:grpSpPr>
                    <wps:wsp>
                      <wps:cNvPr id="5" name="Line 6"/>
                      <wps:cNvCnPr>
                        <a:cxnSpLocks noChangeShapeType="1"/>
                      </wps:cNvCnPr>
                      <wps:spPr bwMode="auto">
                        <a:xfrm>
                          <a:off x="1410" y="14252"/>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10" y="14304"/>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17312E" id="Group 4" o:spid="_x0000_s1026" style="position:absolute;margin-left:70.5pt;margin-top:711.1pt;width:471pt;height:4.45pt;z-index:-6544;mso-position-horizontal-relative:page;mso-position-vertical-relative:page" coordorigin="1410,14222"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">
              <v:line id="Line 6" o:spid="_x0000_s1027" style="position:absolute;visibility:visible;mso-wrap-style:square" from="1410,14252" to="10830,1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" strokecolor="#622423" strokeweight="3pt"/>
              <v:line id="Line 5" o:spid="_x0000_s1028" style="position:absolute;visibility:visible;mso-wrap-style:square" from="1410,14304" to="10830,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" strokecolor="#622423" strokeweight=".72pt"/>
              <w10:wrap anchorx="page" anchory="page"/>
            </v:group>
          </w:pict>
        </mc:Fallback>
      </mc:AlternateContent>
    </w:r>
    <w:r>
      <w:rPr>
        <w:noProof/>
      </w:rPr>
      <mc:AlternateContent>
        <mc:Choice Requires="wps">
          <w:drawing>
            <wp:anchor distT="0" distB="0" distL="114300" distR="114300" simplePos="0" relativeHeight="503309960" behindDoc="1" locked="0" layoutInCell="1" allowOverlap="1">
              <wp:simplePos x="0" y="0"/>
              <wp:positionH relativeFrom="page">
                <wp:posOffset>901700</wp:posOffset>
              </wp:positionH>
              <wp:positionV relativeFrom="page">
                <wp:posOffset>9091295</wp:posOffset>
              </wp:positionV>
              <wp:extent cx="5982335" cy="347980"/>
              <wp:effectExtent l="0"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73D" w:rsidRDefault="00B80C01">
                          <w:pPr>
                            <w:spacing w:before="14"/>
                            <w:ind w:left="20"/>
                            <w:rPr>
                              <w:rFonts w:ascii="Arial"/>
                              <w:i/>
                              <w:sz w:val="20"/>
                            </w:rPr>
                          </w:pPr>
                          <w:r>
                            <w:rPr>
                              <w:rFonts w:ascii="Arial"/>
                              <w:i/>
                              <w:sz w:val="20"/>
                            </w:rPr>
                            <w:t>Printed Copies of this policy are uncontrolled documents. Refer to the PPHS Policy Management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15.85pt;width:471.05pt;height:27.4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5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" filled="f" stroked="f">
              <v:textbox inset="0,0,0,0">
                <w:txbxContent>
                  <w:p w:rsidR="0076273D" w:rsidRDefault="00B80C01">
                    <w:pPr>
                      <w:spacing w:before="14"/>
                      <w:ind w:left="20"/>
                      <w:rPr>
                        <w:rFonts w:ascii="Arial"/>
                        <w:i/>
                        <w:sz w:val="20"/>
                      </w:rPr>
                    </w:pPr>
                    <w:r>
                      <w:rPr>
                        <w:rFonts w:ascii="Arial"/>
                        <w:i/>
                        <w:sz w:val="20"/>
                      </w:rPr>
                      <w:t>Printed Copies of this policy are uncontrolled documents. Refer to the PPHS Policy Management System</w:t>
                    </w:r>
                  </w:p>
                </w:txbxContent>
              </v:textbox>
              <w10:wrap anchorx="page" anchory="page"/>
            </v:shape>
          </w:pict>
        </mc:Fallback>
      </mc:AlternateContent>
    </w:r>
    <w:r>
      <w:rPr>
        <w:noProof/>
      </w:rPr>
      <mc:AlternateContent>
        <mc:Choice Requires="wps">
          <w:drawing>
            <wp:anchor distT="0" distB="0" distL="114300" distR="114300" simplePos="0" relativeHeight="503309984" behindDoc="1" locked="0" layoutInCell="1" allowOverlap="1">
              <wp:simplePos x="0" y="0"/>
              <wp:positionH relativeFrom="page">
                <wp:posOffset>6417310</wp:posOffset>
              </wp:positionH>
              <wp:positionV relativeFrom="page">
                <wp:posOffset>9234805</wp:posOffset>
              </wp:positionV>
              <wp:extent cx="467360" cy="20447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73D" w:rsidRDefault="00B80C01">
                          <w:pPr>
                            <w:pStyle w:val="BodyText"/>
                            <w:spacing w:before="24"/>
                            <w:ind w:left="20" w:firstLine="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5.3pt;margin-top:727.15pt;width:36.8pt;height:16.1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1isQIAAK8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" filled="f" stroked="f">
              <v:textbox inset="0,0,0,0">
                <w:txbxContent>
                  <w:p w:rsidR="0076273D" w:rsidRDefault="00B80C01">
                    <w:pPr>
                      <w:pStyle w:val="BodyText"/>
                      <w:spacing w:before="24"/>
                      <w:ind w:left="20" w:firstLine="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008" behindDoc="1" locked="0" layoutInCell="1" allowOverlap="1">
              <wp:simplePos x="0" y="0"/>
              <wp:positionH relativeFrom="page">
                <wp:posOffset>901700</wp:posOffset>
              </wp:positionH>
              <wp:positionV relativeFrom="page">
                <wp:posOffset>9264650</wp:posOffset>
              </wp:positionV>
              <wp:extent cx="120459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73D" w:rsidRDefault="00B80C01">
                          <w:pPr>
                            <w:spacing w:before="14"/>
                            <w:ind w:left="20"/>
                            <w:rPr>
                              <w:rFonts w:ascii="Arial"/>
                              <w:sz w:val="20"/>
                            </w:rPr>
                          </w:pPr>
                          <w:r>
                            <w:rPr>
                              <w:rFonts w:ascii="Arial"/>
                              <w:i/>
                              <w:sz w:val="20"/>
                            </w:rPr>
                            <w:t>for the latest version</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29.5pt;width:94.85pt;height:13.2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" filled="f" stroked="f">
              <v:textbox inset="0,0,0,0">
                <w:txbxContent>
                  <w:p w:rsidR="0076273D" w:rsidRDefault="00B80C01">
                    <w:pPr>
                      <w:spacing w:before="14"/>
                      <w:ind w:left="20"/>
                      <w:rPr>
                        <w:rFonts w:ascii="Arial"/>
                        <w:sz w:val="20"/>
                      </w:rPr>
                    </w:pPr>
                    <w:r>
                      <w:rPr>
                        <w:rFonts w:ascii="Arial"/>
                        <w:i/>
                        <w:sz w:val="20"/>
                      </w:rPr>
                      <w:t>for the latest version</w:t>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80C01">
      <w:r>
        <w:separator/>
      </w:r>
    </w:p>
  </w:footnote>
  <w:footnote w:type="continuationSeparator" w:id="0">
    <w:p w:rsidR="00000000" w:rsidRDefault="00B80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5925"/>
    <w:multiLevelType w:val="hybridMultilevel"/>
    <w:tmpl w:val="46F0E772"/>
    <w:lvl w:ilvl="0" w:tplc="A4DE8BA4">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A832F232">
      <w:start w:val="1"/>
      <w:numFmt w:val="lowerLetter"/>
      <w:lvlText w:val="%2."/>
      <w:lvlJc w:val="left"/>
      <w:pPr>
        <w:ind w:left="1380" w:hanging="360"/>
        <w:jc w:val="left"/>
      </w:pPr>
      <w:rPr>
        <w:rFonts w:ascii="Liberation Sans Narrow" w:eastAsia="Liberation Sans Narrow" w:hAnsi="Liberation Sans Narrow" w:cs="Liberation Sans Narrow" w:hint="default"/>
        <w:spacing w:val="-1"/>
        <w:w w:val="99"/>
        <w:sz w:val="24"/>
        <w:szCs w:val="24"/>
      </w:rPr>
    </w:lvl>
    <w:lvl w:ilvl="2" w:tplc="EB6E6404">
      <w:numFmt w:val="bullet"/>
      <w:lvlText w:val="•"/>
      <w:lvlJc w:val="left"/>
      <w:pPr>
        <w:ind w:left="2324" w:hanging="360"/>
      </w:pPr>
      <w:rPr>
        <w:rFonts w:hint="default"/>
      </w:rPr>
    </w:lvl>
    <w:lvl w:ilvl="3" w:tplc="474EE66A">
      <w:numFmt w:val="bullet"/>
      <w:lvlText w:val="•"/>
      <w:lvlJc w:val="left"/>
      <w:pPr>
        <w:ind w:left="3268" w:hanging="360"/>
      </w:pPr>
      <w:rPr>
        <w:rFonts w:hint="default"/>
      </w:rPr>
    </w:lvl>
    <w:lvl w:ilvl="4" w:tplc="07C67300">
      <w:numFmt w:val="bullet"/>
      <w:lvlText w:val="•"/>
      <w:lvlJc w:val="left"/>
      <w:pPr>
        <w:ind w:left="4213" w:hanging="360"/>
      </w:pPr>
      <w:rPr>
        <w:rFonts w:hint="default"/>
      </w:rPr>
    </w:lvl>
    <w:lvl w:ilvl="5" w:tplc="4BBE0F5E">
      <w:numFmt w:val="bullet"/>
      <w:lvlText w:val="•"/>
      <w:lvlJc w:val="left"/>
      <w:pPr>
        <w:ind w:left="5157" w:hanging="360"/>
      </w:pPr>
      <w:rPr>
        <w:rFonts w:hint="default"/>
      </w:rPr>
    </w:lvl>
    <w:lvl w:ilvl="6" w:tplc="02143C0A">
      <w:numFmt w:val="bullet"/>
      <w:lvlText w:val="•"/>
      <w:lvlJc w:val="left"/>
      <w:pPr>
        <w:ind w:left="6102" w:hanging="360"/>
      </w:pPr>
      <w:rPr>
        <w:rFonts w:hint="default"/>
      </w:rPr>
    </w:lvl>
    <w:lvl w:ilvl="7" w:tplc="9C84EAAA">
      <w:numFmt w:val="bullet"/>
      <w:lvlText w:val="•"/>
      <w:lvlJc w:val="left"/>
      <w:pPr>
        <w:ind w:left="7046" w:hanging="360"/>
      </w:pPr>
      <w:rPr>
        <w:rFonts w:hint="default"/>
      </w:rPr>
    </w:lvl>
    <w:lvl w:ilvl="8" w:tplc="411C62FE">
      <w:numFmt w:val="bullet"/>
      <w:lvlText w:val="•"/>
      <w:lvlJc w:val="left"/>
      <w:pPr>
        <w:ind w:left="7991" w:hanging="360"/>
      </w:pPr>
      <w:rPr>
        <w:rFonts w:hint="default"/>
      </w:rPr>
    </w:lvl>
  </w:abstractNum>
  <w:abstractNum w:abstractNumId="1" w15:restartNumberingAfterBreak="0">
    <w:nsid w:val="214929B6"/>
    <w:multiLevelType w:val="hybridMultilevel"/>
    <w:tmpl w:val="E94812C8"/>
    <w:lvl w:ilvl="0" w:tplc="FA8EBB70">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55D899A4">
      <w:start w:val="1"/>
      <w:numFmt w:val="lowerLetter"/>
      <w:lvlText w:val="%2."/>
      <w:lvlJc w:val="left"/>
      <w:pPr>
        <w:ind w:left="1380" w:hanging="360"/>
        <w:jc w:val="left"/>
      </w:pPr>
      <w:rPr>
        <w:rFonts w:ascii="Liberation Sans Narrow" w:eastAsia="Liberation Sans Narrow" w:hAnsi="Liberation Sans Narrow" w:cs="Liberation Sans Narrow" w:hint="default"/>
        <w:spacing w:val="-1"/>
        <w:w w:val="99"/>
        <w:sz w:val="24"/>
        <w:szCs w:val="24"/>
      </w:rPr>
    </w:lvl>
    <w:lvl w:ilvl="2" w:tplc="C016987E">
      <w:start w:val="1"/>
      <w:numFmt w:val="lowerRoman"/>
      <w:lvlText w:val="%3."/>
      <w:lvlJc w:val="left"/>
      <w:pPr>
        <w:ind w:left="2100" w:hanging="279"/>
        <w:jc w:val="right"/>
      </w:pPr>
      <w:rPr>
        <w:rFonts w:ascii="Liberation Sans Narrow" w:eastAsia="Liberation Sans Narrow" w:hAnsi="Liberation Sans Narrow" w:cs="Liberation Sans Narrow" w:hint="default"/>
        <w:spacing w:val="-1"/>
        <w:w w:val="99"/>
        <w:sz w:val="24"/>
        <w:szCs w:val="24"/>
      </w:rPr>
    </w:lvl>
    <w:lvl w:ilvl="3" w:tplc="86502C6C">
      <w:numFmt w:val="bullet"/>
      <w:lvlText w:val="•"/>
      <w:lvlJc w:val="left"/>
      <w:pPr>
        <w:ind w:left="3072" w:hanging="279"/>
      </w:pPr>
      <w:rPr>
        <w:rFonts w:hint="default"/>
      </w:rPr>
    </w:lvl>
    <w:lvl w:ilvl="4" w:tplc="95D805A4">
      <w:numFmt w:val="bullet"/>
      <w:lvlText w:val="•"/>
      <w:lvlJc w:val="left"/>
      <w:pPr>
        <w:ind w:left="4045" w:hanging="279"/>
      </w:pPr>
      <w:rPr>
        <w:rFonts w:hint="default"/>
      </w:rPr>
    </w:lvl>
    <w:lvl w:ilvl="5" w:tplc="CC50CD60">
      <w:numFmt w:val="bullet"/>
      <w:lvlText w:val="•"/>
      <w:lvlJc w:val="left"/>
      <w:pPr>
        <w:ind w:left="5017" w:hanging="279"/>
      </w:pPr>
      <w:rPr>
        <w:rFonts w:hint="default"/>
      </w:rPr>
    </w:lvl>
    <w:lvl w:ilvl="6" w:tplc="86FE5394">
      <w:numFmt w:val="bullet"/>
      <w:lvlText w:val="•"/>
      <w:lvlJc w:val="left"/>
      <w:pPr>
        <w:ind w:left="5990" w:hanging="279"/>
      </w:pPr>
      <w:rPr>
        <w:rFonts w:hint="default"/>
      </w:rPr>
    </w:lvl>
    <w:lvl w:ilvl="7" w:tplc="CF0230A6">
      <w:numFmt w:val="bullet"/>
      <w:lvlText w:val="•"/>
      <w:lvlJc w:val="left"/>
      <w:pPr>
        <w:ind w:left="6962" w:hanging="279"/>
      </w:pPr>
      <w:rPr>
        <w:rFonts w:hint="default"/>
      </w:rPr>
    </w:lvl>
    <w:lvl w:ilvl="8" w:tplc="C722E8CC">
      <w:numFmt w:val="bullet"/>
      <w:lvlText w:val="•"/>
      <w:lvlJc w:val="left"/>
      <w:pPr>
        <w:ind w:left="7935" w:hanging="279"/>
      </w:pPr>
      <w:rPr>
        <w:rFonts w:hint="default"/>
      </w:rPr>
    </w:lvl>
  </w:abstractNum>
  <w:abstractNum w:abstractNumId="2" w15:restartNumberingAfterBreak="0">
    <w:nsid w:val="311D5BF8"/>
    <w:multiLevelType w:val="hybridMultilevel"/>
    <w:tmpl w:val="1F00899C"/>
    <w:lvl w:ilvl="0" w:tplc="9E549938">
      <w:start w:val="1"/>
      <w:numFmt w:val="decimal"/>
      <w:lvlText w:val="%1."/>
      <w:lvlJc w:val="left"/>
      <w:pPr>
        <w:ind w:left="1020" w:hanging="360"/>
        <w:jc w:val="left"/>
      </w:pPr>
      <w:rPr>
        <w:rFonts w:ascii="Liberation Sans Narrow" w:eastAsia="Liberation Sans Narrow" w:hAnsi="Liberation Sans Narrow" w:cs="Liberation Sans Narrow" w:hint="default"/>
        <w:spacing w:val="-1"/>
        <w:w w:val="99"/>
        <w:sz w:val="24"/>
        <w:szCs w:val="24"/>
      </w:rPr>
    </w:lvl>
    <w:lvl w:ilvl="1" w:tplc="9CD03FFE">
      <w:numFmt w:val="bullet"/>
      <w:lvlText w:val="•"/>
      <w:lvlJc w:val="left"/>
      <w:pPr>
        <w:ind w:left="1906" w:hanging="360"/>
      </w:pPr>
      <w:rPr>
        <w:rFonts w:hint="default"/>
      </w:rPr>
    </w:lvl>
    <w:lvl w:ilvl="2" w:tplc="6E344014">
      <w:numFmt w:val="bullet"/>
      <w:lvlText w:val="•"/>
      <w:lvlJc w:val="left"/>
      <w:pPr>
        <w:ind w:left="2792" w:hanging="360"/>
      </w:pPr>
      <w:rPr>
        <w:rFonts w:hint="default"/>
      </w:rPr>
    </w:lvl>
    <w:lvl w:ilvl="3" w:tplc="8E4C7222">
      <w:numFmt w:val="bullet"/>
      <w:lvlText w:val="•"/>
      <w:lvlJc w:val="left"/>
      <w:pPr>
        <w:ind w:left="3678" w:hanging="360"/>
      </w:pPr>
      <w:rPr>
        <w:rFonts w:hint="default"/>
      </w:rPr>
    </w:lvl>
    <w:lvl w:ilvl="4" w:tplc="E5E898F0">
      <w:numFmt w:val="bullet"/>
      <w:lvlText w:val="•"/>
      <w:lvlJc w:val="left"/>
      <w:pPr>
        <w:ind w:left="4564" w:hanging="360"/>
      </w:pPr>
      <w:rPr>
        <w:rFonts w:hint="default"/>
      </w:rPr>
    </w:lvl>
    <w:lvl w:ilvl="5" w:tplc="C0028AF0">
      <w:numFmt w:val="bullet"/>
      <w:lvlText w:val="•"/>
      <w:lvlJc w:val="left"/>
      <w:pPr>
        <w:ind w:left="5450" w:hanging="360"/>
      </w:pPr>
      <w:rPr>
        <w:rFonts w:hint="default"/>
      </w:rPr>
    </w:lvl>
    <w:lvl w:ilvl="6" w:tplc="ADE020D8">
      <w:numFmt w:val="bullet"/>
      <w:lvlText w:val="•"/>
      <w:lvlJc w:val="left"/>
      <w:pPr>
        <w:ind w:left="6336" w:hanging="360"/>
      </w:pPr>
      <w:rPr>
        <w:rFonts w:hint="default"/>
      </w:rPr>
    </w:lvl>
    <w:lvl w:ilvl="7" w:tplc="4F68CFD2">
      <w:numFmt w:val="bullet"/>
      <w:lvlText w:val="•"/>
      <w:lvlJc w:val="left"/>
      <w:pPr>
        <w:ind w:left="7222" w:hanging="360"/>
      </w:pPr>
      <w:rPr>
        <w:rFonts w:hint="default"/>
      </w:rPr>
    </w:lvl>
    <w:lvl w:ilvl="8" w:tplc="2DF8C8D2">
      <w:numFmt w:val="bullet"/>
      <w:lvlText w:val="•"/>
      <w:lvlJc w:val="left"/>
      <w:pPr>
        <w:ind w:left="8108" w:hanging="360"/>
      </w:pPr>
      <w:rPr>
        <w:rFonts w:hint="default"/>
      </w:rPr>
    </w:lvl>
  </w:abstractNum>
  <w:abstractNum w:abstractNumId="3" w15:restartNumberingAfterBreak="0">
    <w:nsid w:val="4A1539FC"/>
    <w:multiLevelType w:val="hybridMultilevel"/>
    <w:tmpl w:val="56B6D76E"/>
    <w:lvl w:ilvl="0" w:tplc="4FA4CD86">
      <w:numFmt w:val="bullet"/>
      <w:lvlText w:val=""/>
      <w:lvlJc w:val="left"/>
      <w:pPr>
        <w:ind w:left="660" w:hanging="360"/>
      </w:pPr>
      <w:rPr>
        <w:rFonts w:ascii="Symbol" w:eastAsia="Symbol" w:hAnsi="Symbol" w:cs="Symbol" w:hint="default"/>
        <w:w w:val="99"/>
        <w:sz w:val="22"/>
        <w:szCs w:val="22"/>
      </w:rPr>
    </w:lvl>
    <w:lvl w:ilvl="1" w:tplc="37868B90">
      <w:numFmt w:val="bullet"/>
      <w:lvlText w:val="•"/>
      <w:lvlJc w:val="left"/>
      <w:pPr>
        <w:ind w:left="1582" w:hanging="360"/>
      </w:pPr>
      <w:rPr>
        <w:rFonts w:hint="default"/>
      </w:rPr>
    </w:lvl>
    <w:lvl w:ilvl="2" w:tplc="7368F8C0">
      <w:numFmt w:val="bullet"/>
      <w:lvlText w:val="•"/>
      <w:lvlJc w:val="left"/>
      <w:pPr>
        <w:ind w:left="2504" w:hanging="360"/>
      </w:pPr>
      <w:rPr>
        <w:rFonts w:hint="default"/>
      </w:rPr>
    </w:lvl>
    <w:lvl w:ilvl="3" w:tplc="AB16EA90">
      <w:numFmt w:val="bullet"/>
      <w:lvlText w:val="•"/>
      <w:lvlJc w:val="left"/>
      <w:pPr>
        <w:ind w:left="3426" w:hanging="360"/>
      </w:pPr>
      <w:rPr>
        <w:rFonts w:hint="default"/>
      </w:rPr>
    </w:lvl>
    <w:lvl w:ilvl="4" w:tplc="5412AA1A">
      <w:numFmt w:val="bullet"/>
      <w:lvlText w:val="•"/>
      <w:lvlJc w:val="left"/>
      <w:pPr>
        <w:ind w:left="4348" w:hanging="360"/>
      </w:pPr>
      <w:rPr>
        <w:rFonts w:hint="default"/>
      </w:rPr>
    </w:lvl>
    <w:lvl w:ilvl="5" w:tplc="378A3A02">
      <w:numFmt w:val="bullet"/>
      <w:lvlText w:val="•"/>
      <w:lvlJc w:val="left"/>
      <w:pPr>
        <w:ind w:left="5270" w:hanging="360"/>
      </w:pPr>
      <w:rPr>
        <w:rFonts w:hint="default"/>
      </w:rPr>
    </w:lvl>
    <w:lvl w:ilvl="6" w:tplc="B7CA555C">
      <w:numFmt w:val="bullet"/>
      <w:lvlText w:val="•"/>
      <w:lvlJc w:val="left"/>
      <w:pPr>
        <w:ind w:left="6192" w:hanging="360"/>
      </w:pPr>
      <w:rPr>
        <w:rFonts w:hint="default"/>
      </w:rPr>
    </w:lvl>
    <w:lvl w:ilvl="7" w:tplc="2F1E09CC">
      <w:numFmt w:val="bullet"/>
      <w:lvlText w:val="•"/>
      <w:lvlJc w:val="left"/>
      <w:pPr>
        <w:ind w:left="7114" w:hanging="360"/>
      </w:pPr>
      <w:rPr>
        <w:rFonts w:hint="default"/>
      </w:rPr>
    </w:lvl>
    <w:lvl w:ilvl="8" w:tplc="46583394">
      <w:numFmt w:val="bullet"/>
      <w:lvlText w:val="•"/>
      <w:lvlJc w:val="left"/>
      <w:pPr>
        <w:ind w:left="8036" w:hanging="360"/>
      </w:pPr>
      <w:rPr>
        <w:rFonts w:hint="default"/>
      </w:rPr>
    </w:lvl>
  </w:abstractNum>
  <w:abstractNum w:abstractNumId="4" w15:restartNumberingAfterBreak="0">
    <w:nsid w:val="4E5D1088"/>
    <w:multiLevelType w:val="hybridMultilevel"/>
    <w:tmpl w:val="B30EAC40"/>
    <w:lvl w:ilvl="0" w:tplc="C5BC667E">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8BB2AB5C">
      <w:start w:val="1"/>
      <w:numFmt w:val="lowerLetter"/>
      <w:lvlText w:val="%2."/>
      <w:lvlJc w:val="left"/>
      <w:pPr>
        <w:ind w:left="1380" w:hanging="360"/>
        <w:jc w:val="left"/>
      </w:pPr>
      <w:rPr>
        <w:rFonts w:ascii="Liberation Sans Narrow" w:eastAsia="Liberation Sans Narrow" w:hAnsi="Liberation Sans Narrow" w:cs="Liberation Sans Narrow" w:hint="default"/>
        <w:spacing w:val="-1"/>
        <w:w w:val="99"/>
        <w:sz w:val="24"/>
        <w:szCs w:val="24"/>
      </w:rPr>
    </w:lvl>
    <w:lvl w:ilvl="2" w:tplc="531859E2">
      <w:numFmt w:val="bullet"/>
      <w:lvlText w:val="•"/>
      <w:lvlJc w:val="left"/>
      <w:pPr>
        <w:ind w:left="2324" w:hanging="360"/>
      </w:pPr>
      <w:rPr>
        <w:rFonts w:hint="default"/>
      </w:rPr>
    </w:lvl>
    <w:lvl w:ilvl="3" w:tplc="90AA33CE">
      <w:numFmt w:val="bullet"/>
      <w:lvlText w:val="•"/>
      <w:lvlJc w:val="left"/>
      <w:pPr>
        <w:ind w:left="3268" w:hanging="360"/>
      </w:pPr>
      <w:rPr>
        <w:rFonts w:hint="default"/>
      </w:rPr>
    </w:lvl>
    <w:lvl w:ilvl="4" w:tplc="C76C35F4">
      <w:numFmt w:val="bullet"/>
      <w:lvlText w:val="•"/>
      <w:lvlJc w:val="left"/>
      <w:pPr>
        <w:ind w:left="4213" w:hanging="360"/>
      </w:pPr>
      <w:rPr>
        <w:rFonts w:hint="default"/>
      </w:rPr>
    </w:lvl>
    <w:lvl w:ilvl="5" w:tplc="352A06E0">
      <w:numFmt w:val="bullet"/>
      <w:lvlText w:val="•"/>
      <w:lvlJc w:val="left"/>
      <w:pPr>
        <w:ind w:left="5157" w:hanging="360"/>
      </w:pPr>
      <w:rPr>
        <w:rFonts w:hint="default"/>
      </w:rPr>
    </w:lvl>
    <w:lvl w:ilvl="6" w:tplc="2FC2ADE0">
      <w:numFmt w:val="bullet"/>
      <w:lvlText w:val="•"/>
      <w:lvlJc w:val="left"/>
      <w:pPr>
        <w:ind w:left="6102" w:hanging="360"/>
      </w:pPr>
      <w:rPr>
        <w:rFonts w:hint="default"/>
      </w:rPr>
    </w:lvl>
    <w:lvl w:ilvl="7" w:tplc="FD681F56">
      <w:numFmt w:val="bullet"/>
      <w:lvlText w:val="•"/>
      <w:lvlJc w:val="left"/>
      <w:pPr>
        <w:ind w:left="7046" w:hanging="360"/>
      </w:pPr>
      <w:rPr>
        <w:rFonts w:hint="default"/>
      </w:rPr>
    </w:lvl>
    <w:lvl w:ilvl="8" w:tplc="8C94A8A6">
      <w:numFmt w:val="bullet"/>
      <w:lvlText w:val="•"/>
      <w:lvlJc w:val="left"/>
      <w:pPr>
        <w:ind w:left="7991" w:hanging="36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3D"/>
    <w:rsid w:val="0076273D"/>
    <w:rsid w:val="00B8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98ECF87D-E65F-484F-9E9D-47700515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ind w:left="138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Microsoft Word - IRB Planned Emergency Research - APPROVED 05.25.2016</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IRB Planned Emergency Research - APPROVED 05.25.2016</dc:title>
  <dc:creator>FLEWIS</dc:creator>
  <cp:lastModifiedBy>Reilly Moss</cp:lastModifiedBy>
  <cp:revision>2</cp:revision>
  <dcterms:created xsi:type="dcterms:W3CDTF">2019-07-08T18:59:00Z</dcterms:created>
  <dcterms:modified xsi:type="dcterms:W3CDTF">2019-07-08T18:59:00Z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2016-05-27T00:00:00Z</vt:filetime>
  </property>
  <property fmtid="{D5CDD505-2E9C-101B-9397-08002B2CF9AE}" pid="3" name="Creator">
    <vt:lpwstr>PScript5.dll Version 5.2.2</vt:lpwstr>
  </property>
  <property fmtid="{D5CDD505-2E9C-101B-9397-08002B2CF9AE}" pid="4" name="LastSaved">
    <vt:filetime>2019-07-08T00:00:00Z</vt:filetime>
  </property>
</Properties>
</file>