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EFB" w:rsidRDefault="000B7F72">
      <w:pPr>
        <w:spacing w:before="79"/>
        <w:ind w:left="3066"/>
        <w:rPr>
          <w:b/>
          <w:sz w:val="28"/>
        </w:rPr>
      </w:pPr>
      <w:bookmarkStart w:id="0" w:name="_GoBack"/>
      <w:bookmarkEnd w:id="0"/>
      <w:r>
        <w:rPr>
          <w:b/>
          <w:sz w:val="28"/>
          <w:u w:val="thick"/>
        </w:rPr>
        <w:t>Phoebe Putney Health System, Inc.</w:t>
      </w:r>
    </w:p>
    <w:p w:rsidR="00C10EFB" w:rsidRDefault="00C10EFB">
      <w:pPr>
        <w:pStyle w:val="BodyText"/>
        <w:spacing w:before="11"/>
        <w:rPr>
          <w:b/>
          <w:sz w:val="15"/>
        </w:rPr>
      </w:pPr>
    </w:p>
    <w:p w:rsidR="00C10EFB" w:rsidRDefault="000B7F72">
      <w:pPr>
        <w:pStyle w:val="Heading1"/>
        <w:spacing w:before="92"/>
        <w:jc w:val="both"/>
      </w:pPr>
      <w:r>
        <w:t>INSTITUTIONAL REVIEW BOARD (IRB) RESEARCH REVISIONS AND AMENDMENTS</w:t>
      </w:r>
    </w:p>
    <w:p w:rsidR="00C10EFB" w:rsidRDefault="000B7F72">
      <w:pPr>
        <w:spacing w:before="1"/>
        <w:ind w:right="552"/>
        <w:jc w:val="right"/>
        <w:rPr>
          <w:b/>
          <w:sz w:val="24"/>
        </w:rPr>
      </w:pPr>
      <w:r>
        <w:rPr>
          <w:noProof/>
        </w:rPr>
        <mc:AlternateContent>
          <mc:Choice Requires="wps">
            <w:drawing>
              <wp:anchor distT="0" distB="0" distL="0" distR="0" simplePos="0" relativeHeight="251657216" behindDoc="1" locked="0" layoutInCell="1" allowOverlap="1">
                <wp:simplePos x="0" y="0"/>
                <wp:positionH relativeFrom="page">
                  <wp:posOffset>842010</wp:posOffset>
                </wp:positionH>
                <wp:positionV relativeFrom="paragraph">
                  <wp:posOffset>275590</wp:posOffset>
                </wp:positionV>
                <wp:extent cx="5787390" cy="0"/>
                <wp:effectExtent l="22860" t="23495" r="28575" b="2413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3886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832BD"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21.7pt" to="522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" strokeweight="3.06pt">
                <w10:wrap type="topAndBottom" anchorx="page"/>
              </v:line>
            </w:pict>
          </mc:Fallback>
        </mc:AlternateContent>
      </w:r>
      <w:r>
        <w:rPr>
          <w:b/>
          <w:sz w:val="24"/>
        </w:rPr>
        <w:t>POLICY NO.: PPMH</w:t>
      </w:r>
    </w:p>
    <w:p w:rsidR="00C10EFB" w:rsidRDefault="000B7F72">
      <w:pPr>
        <w:tabs>
          <w:tab w:val="left" w:pos="6781"/>
        </w:tabs>
        <w:spacing w:before="57" w:line="275" w:lineRule="exact"/>
        <w:ind w:left="299"/>
        <w:jc w:val="both"/>
        <w:rPr>
          <w:sz w:val="24"/>
        </w:rPr>
      </w:pPr>
      <w:r>
        <w:rPr>
          <w:b/>
          <w:sz w:val="24"/>
        </w:rPr>
        <w:t>Approved by:</w:t>
      </w:r>
      <w:r>
        <w:rPr>
          <w:b/>
          <w:spacing w:val="47"/>
          <w:sz w:val="24"/>
        </w:rPr>
        <w:t xml:space="preserve"> </w:t>
      </w:r>
      <w:r>
        <w:rPr>
          <w:sz w:val="24"/>
        </w:rPr>
        <w:t>IRB</w:t>
      </w:r>
      <w:r>
        <w:rPr>
          <w:spacing w:val="-3"/>
          <w:sz w:val="24"/>
        </w:rPr>
        <w:t xml:space="preserve"> </w:t>
      </w:r>
      <w:r>
        <w:rPr>
          <w:sz w:val="24"/>
        </w:rPr>
        <w:t>Chair</w:t>
      </w:r>
      <w:r>
        <w:rPr>
          <w:sz w:val="24"/>
        </w:rPr>
        <w:tab/>
        <w:t>Review Date:</w:t>
      </w:r>
    </w:p>
    <w:p w:rsidR="00C10EFB" w:rsidRDefault="000B7F72">
      <w:pPr>
        <w:tabs>
          <w:tab w:val="left" w:pos="6779"/>
        </w:tabs>
        <w:spacing w:line="275" w:lineRule="exact"/>
        <w:ind w:left="299"/>
        <w:jc w:val="both"/>
        <w:rPr>
          <w:sz w:val="24"/>
        </w:rPr>
      </w:pPr>
      <w:r>
        <w:rPr>
          <w:b/>
          <w:sz w:val="24"/>
        </w:rPr>
        <w:t>Review</w:t>
      </w:r>
      <w:r>
        <w:rPr>
          <w:b/>
          <w:spacing w:val="-2"/>
          <w:sz w:val="24"/>
        </w:rPr>
        <w:t xml:space="preserve"> </w:t>
      </w:r>
      <w:r>
        <w:rPr>
          <w:b/>
          <w:sz w:val="24"/>
        </w:rPr>
        <w:t>Period:</w:t>
      </w:r>
      <w:r>
        <w:rPr>
          <w:b/>
          <w:spacing w:val="-28"/>
          <w:sz w:val="24"/>
        </w:rPr>
        <w:t xml:space="preserve"> </w:t>
      </w:r>
      <w:r>
        <w:rPr>
          <w:sz w:val="24"/>
        </w:rPr>
        <w:t>Annually</w:t>
      </w:r>
      <w:r>
        <w:rPr>
          <w:sz w:val="24"/>
        </w:rPr>
        <w:tab/>
        <w:t>Revised Date:</w:t>
      </w:r>
    </w:p>
    <w:p w:rsidR="00C10EFB" w:rsidRDefault="000B7F72">
      <w:pPr>
        <w:tabs>
          <w:tab w:val="left" w:pos="6779"/>
        </w:tabs>
        <w:spacing w:before="1"/>
        <w:ind w:left="6780" w:right="701" w:hanging="6480"/>
        <w:jc w:val="right"/>
        <w:rPr>
          <w:sz w:val="24"/>
        </w:rPr>
      </w:pPr>
      <w:r>
        <w:rPr>
          <w:b/>
          <w:sz w:val="24"/>
        </w:rPr>
        <w:t xml:space="preserve">Contact Information: </w:t>
      </w:r>
      <w:r>
        <w:rPr>
          <w:sz w:val="24"/>
        </w:rPr>
        <w:t>Institutional</w:t>
      </w:r>
      <w:r>
        <w:rPr>
          <w:spacing w:val="-9"/>
          <w:sz w:val="24"/>
        </w:rPr>
        <w:t xml:space="preserve"> </w:t>
      </w:r>
      <w:r>
        <w:rPr>
          <w:sz w:val="24"/>
        </w:rPr>
        <w:t>Review</w:t>
      </w:r>
      <w:r>
        <w:rPr>
          <w:spacing w:val="-3"/>
          <w:sz w:val="24"/>
        </w:rPr>
        <w:t xml:space="preserve"> </w:t>
      </w:r>
      <w:r>
        <w:rPr>
          <w:sz w:val="24"/>
        </w:rPr>
        <w:t>Board</w:t>
      </w:r>
      <w:r>
        <w:rPr>
          <w:sz w:val="24"/>
        </w:rPr>
        <w:tab/>
        <w:t>Approval</w:t>
      </w:r>
      <w:r>
        <w:rPr>
          <w:spacing w:val="-10"/>
          <w:sz w:val="24"/>
        </w:rPr>
        <w:t xml:space="preserve"> </w:t>
      </w:r>
      <w:r>
        <w:rPr>
          <w:sz w:val="24"/>
        </w:rPr>
        <w:t>Date:</w:t>
      </w:r>
      <w:r>
        <w:rPr>
          <w:spacing w:val="-9"/>
          <w:sz w:val="24"/>
        </w:rPr>
        <w:t xml:space="preserve"> </w:t>
      </w:r>
      <w:r>
        <w:rPr>
          <w:sz w:val="24"/>
        </w:rPr>
        <w:t>10-26-2016</w:t>
      </w:r>
      <w:r>
        <w:rPr>
          <w:spacing w:val="-1"/>
          <w:sz w:val="24"/>
        </w:rPr>
        <w:t xml:space="preserve"> </w:t>
      </w:r>
      <w:r>
        <w:rPr>
          <w:sz w:val="24"/>
        </w:rPr>
        <w:t>Effective Date:</w:t>
      </w:r>
      <w:r>
        <w:rPr>
          <w:spacing w:val="32"/>
          <w:sz w:val="24"/>
        </w:rPr>
        <w:t xml:space="preserve"> </w:t>
      </w:r>
      <w:r>
        <w:rPr>
          <w:sz w:val="24"/>
        </w:rPr>
        <w:t>10-26-2016</w:t>
      </w:r>
    </w:p>
    <w:p w:rsidR="00C10EFB" w:rsidRDefault="000B7F72">
      <w:pPr>
        <w:pStyle w:val="BodyText"/>
        <w:spacing w:before="11"/>
      </w:pPr>
      <w:r>
        <w:rPr>
          <w:noProof/>
        </w:rPr>
        <mc:AlternateContent>
          <mc:Choice Requires="wps">
            <w:drawing>
              <wp:anchor distT="0" distB="0" distL="0" distR="0" simplePos="0" relativeHeight="251658240" behindDoc="1" locked="0" layoutInCell="1" allowOverlap="1">
                <wp:simplePos x="0" y="0"/>
                <wp:positionH relativeFrom="page">
                  <wp:posOffset>842010</wp:posOffset>
                </wp:positionH>
                <wp:positionV relativeFrom="paragraph">
                  <wp:posOffset>227330</wp:posOffset>
                </wp:positionV>
                <wp:extent cx="5787390" cy="0"/>
                <wp:effectExtent l="22860" t="20320" r="28575" b="2730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403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CFE7E"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17.9pt" to="52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" strokeweight="3.18pt">
                <w10:wrap type="topAndBottom" anchorx="page"/>
              </v:line>
            </w:pict>
          </mc:Fallback>
        </mc:AlternateContent>
      </w:r>
    </w:p>
    <w:p w:rsidR="00C10EFB" w:rsidRDefault="00C10EFB">
      <w:pPr>
        <w:pStyle w:val="BodyText"/>
        <w:spacing w:before="5"/>
        <w:rPr>
          <w:sz w:val="35"/>
        </w:rPr>
      </w:pPr>
    </w:p>
    <w:p w:rsidR="00C10EFB" w:rsidRDefault="000B7F72">
      <w:pPr>
        <w:pStyle w:val="BodyText"/>
        <w:ind w:left="300"/>
      </w:pPr>
      <w:r>
        <w:rPr>
          <w:b/>
          <w:u w:val="single"/>
        </w:rPr>
        <w:t>SCOPE</w:t>
      </w:r>
      <w:r>
        <w:rPr>
          <w:b/>
        </w:rPr>
        <w:t xml:space="preserve">: </w:t>
      </w:r>
      <w:r>
        <w:t>The IRB Research Revisions and Amendments policy applies to all research involving human subjects, including behavioral, biomedical, and social sciences.</w:t>
      </w:r>
    </w:p>
    <w:p w:rsidR="00C10EFB" w:rsidRDefault="00C10EFB">
      <w:pPr>
        <w:pStyle w:val="BodyText"/>
        <w:rPr>
          <w:sz w:val="26"/>
        </w:rPr>
      </w:pPr>
    </w:p>
    <w:p w:rsidR="00C10EFB" w:rsidRDefault="00C10EFB">
      <w:pPr>
        <w:pStyle w:val="BodyText"/>
        <w:rPr>
          <w:sz w:val="22"/>
        </w:rPr>
      </w:pPr>
    </w:p>
    <w:p w:rsidR="00C10EFB" w:rsidRDefault="000B7F72">
      <w:pPr>
        <w:pStyle w:val="BodyText"/>
        <w:ind w:left="300" w:right="218"/>
        <w:jc w:val="both"/>
      </w:pPr>
      <w:r>
        <w:rPr>
          <w:b/>
          <w:u w:val="single"/>
        </w:rPr>
        <w:t>PURPOSE:</w:t>
      </w:r>
      <w:r>
        <w:rPr>
          <w:b/>
        </w:rPr>
        <w:t xml:space="preserve"> </w:t>
      </w:r>
      <w:r>
        <w:t>To define the Phoebe Putney Memorial Hospital (PPMH) and Institutional Review Board (IRB) requirements for investigators reporting revisions or changes to the protocol, informed consent form, recruitment materials, and/or other changes.</w:t>
      </w:r>
    </w:p>
    <w:p w:rsidR="00C10EFB" w:rsidRDefault="00C10EFB">
      <w:pPr>
        <w:pStyle w:val="BodyText"/>
        <w:rPr>
          <w:sz w:val="26"/>
        </w:rPr>
      </w:pPr>
    </w:p>
    <w:p w:rsidR="00C10EFB" w:rsidRDefault="00C10EFB">
      <w:pPr>
        <w:pStyle w:val="BodyText"/>
        <w:spacing w:before="1"/>
        <w:rPr>
          <w:sz w:val="22"/>
        </w:rPr>
      </w:pPr>
    </w:p>
    <w:p w:rsidR="00C10EFB" w:rsidRDefault="000B7F72">
      <w:pPr>
        <w:pStyle w:val="Heading1"/>
        <w:jc w:val="both"/>
      </w:pPr>
      <w:r>
        <w:rPr>
          <w:u w:val="single"/>
        </w:rPr>
        <w:t>DEFINITIONS:</w:t>
      </w:r>
    </w:p>
    <w:p w:rsidR="00C10EFB" w:rsidRDefault="00C10EFB">
      <w:pPr>
        <w:pStyle w:val="BodyText"/>
        <w:spacing w:before="11"/>
        <w:rPr>
          <w:b/>
          <w:sz w:val="15"/>
        </w:rPr>
      </w:pPr>
    </w:p>
    <w:p w:rsidR="00C10EFB" w:rsidRDefault="000B7F72">
      <w:pPr>
        <w:pStyle w:val="BodyText"/>
        <w:spacing w:before="92"/>
        <w:ind w:left="300" w:right="217"/>
        <w:jc w:val="both"/>
      </w:pPr>
      <w:r>
        <w:t>An amendment is a permanent, intentional action or process that revises / amends / modifies a previously approved research activity. Federal regulations require that all modifications in approved research, during the period for which approval has already b</w:t>
      </w:r>
      <w:r>
        <w:t>een given, may not be initiated without prior IRB review and approval except where necessary to eliminate apparent immediate hazards to human subjects.  Investigator modifications to the protocol in order to eliminate apparent immediate hazards to a subjec</w:t>
      </w:r>
      <w:r>
        <w:t>t are not subject to this policy. [See related PPMH policy, “Unanticipated Problems in Human Subjects Research” for applicable reporting</w:t>
      </w:r>
      <w:r>
        <w:rPr>
          <w:spacing w:val="-2"/>
        </w:rPr>
        <w:t xml:space="preserve"> </w:t>
      </w:r>
      <w:r>
        <w:t>requirements.]</w:t>
      </w:r>
    </w:p>
    <w:p w:rsidR="00C10EFB" w:rsidRDefault="00C10EFB">
      <w:pPr>
        <w:pStyle w:val="BodyText"/>
        <w:rPr>
          <w:sz w:val="26"/>
        </w:rPr>
      </w:pPr>
    </w:p>
    <w:p w:rsidR="00C10EFB" w:rsidRDefault="00C10EFB">
      <w:pPr>
        <w:pStyle w:val="BodyText"/>
        <w:spacing w:before="11"/>
        <w:rPr>
          <w:sz w:val="21"/>
        </w:rPr>
      </w:pPr>
    </w:p>
    <w:p w:rsidR="00C10EFB" w:rsidRDefault="000B7F72">
      <w:pPr>
        <w:pStyle w:val="Heading1"/>
        <w:jc w:val="both"/>
      </w:pPr>
      <w:r>
        <w:rPr>
          <w:u w:val="single"/>
        </w:rPr>
        <w:t>POLICY:</w:t>
      </w:r>
    </w:p>
    <w:p w:rsidR="00C10EFB" w:rsidRDefault="00C10EFB">
      <w:pPr>
        <w:pStyle w:val="BodyText"/>
        <w:spacing w:before="11"/>
        <w:rPr>
          <w:b/>
          <w:sz w:val="15"/>
        </w:rPr>
      </w:pPr>
    </w:p>
    <w:p w:rsidR="00C10EFB" w:rsidRDefault="000B7F72">
      <w:pPr>
        <w:pStyle w:val="ListParagraph"/>
        <w:numPr>
          <w:ilvl w:val="0"/>
          <w:numId w:val="4"/>
        </w:numPr>
        <w:tabs>
          <w:tab w:val="left" w:pos="660"/>
        </w:tabs>
        <w:spacing w:before="92"/>
        <w:ind w:right="342"/>
        <w:rPr>
          <w:sz w:val="24"/>
        </w:rPr>
      </w:pPr>
      <w:r>
        <w:rPr>
          <w:sz w:val="24"/>
        </w:rPr>
        <w:t>The IRB is responsible for oversight of all research conducted at PPMH. It is imperative that</w:t>
      </w:r>
      <w:r>
        <w:rPr>
          <w:sz w:val="24"/>
        </w:rPr>
        <w:t xml:space="preserve"> all changes to an approved research project, during the year for which approval has been granted, be submitted to the IRB for review and approval before initiation. The only exceptions to this requirement are when the change must be made to eliminate appa</w:t>
      </w:r>
      <w:r>
        <w:rPr>
          <w:sz w:val="24"/>
        </w:rPr>
        <w:t>rent immediate hazards to the</w:t>
      </w:r>
      <w:r>
        <w:rPr>
          <w:spacing w:val="-27"/>
          <w:sz w:val="24"/>
        </w:rPr>
        <w:t xml:space="preserve"> </w:t>
      </w:r>
      <w:r>
        <w:rPr>
          <w:sz w:val="24"/>
        </w:rPr>
        <w:t>subject.</w:t>
      </w:r>
    </w:p>
    <w:p w:rsidR="00C10EFB" w:rsidRDefault="00C10EFB">
      <w:pPr>
        <w:pStyle w:val="BodyText"/>
      </w:pPr>
    </w:p>
    <w:p w:rsidR="00C10EFB" w:rsidRDefault="000B7F72">
      <w:pPr>
        <w:pStyle w:val="ListParagraph"/>
        <w:numPr>
          <w:ilvl w:val="0"/>
          <w:numId w:val="4"/>
        </w:numPr>
        <w:tabs>
          <w:tab w:val="left" w:pos="660"/>
        </w:tabs>
        <w:ind w:right="1054"/>
        <w:rPr>
          <w:sz w:val="24"/>
        </w:rPr>
      </w:pPr>
      <w:r>
        <w:rPr>
          <w:sz w:val="24"/>
        </w:rPr>
        <w:t>Revisions or changes to the protocol, informed consent, recruitment materials and other study procedures:</w:t>
      </w:r>
    </w:p>
    <w:p w:rsidR="00C10EFB" w:rsidRDefault="000B7F72">
      <w:pPr>
        <w:pStyle w:val="ListParagraph"/>
        <w:numPr>
          <w:ilvl w:val="1"/>
          <w:numId w:val="4"/>
        </w:numPr>
        <w:tabs>
          <w:tab w:val="left" w:pos="1380"/>
        </w:tabs>
        <w:ind w:right="271"/>
        <w:rPr>
          <w:sz w:val="24"/>
        </w:rPr>
      </w:pPr>
      <w:r>
        <w:rPr>
          <w:sz w:val="24"/>
        </w:rPr>
        <w:t xml:space="preserve">Investigators shall submit any revisions or changes to the current protocol, </w:t>
      </w:r>
      <w:r>
        <w:rPr>
          <w:sz w:val="24"/>
        </w:rPr>
        <w:lastRenderedPageBreak/>
        <w:t>recruitment materials, informed c</w:t>
      </w:r>
      <w:r>
        <w:rPr>
          <w:sz w:val="24"/>
        </w:rPr>
        <w:t>onsent form and/or other study procedures for IRB review and approval prior to initiation. Revisions / changes of a procedural nature that must be reviewed by the full IRB should be submitted with the normal committee deadlines in mind in order to ensure r</w:t>
      </w:r>
      <w:r>
        <w:rPr>
          <w:sz w:val="24"/>
        </w:rPr>
        <w:t>eview at the next IRB meeting. Revisions / changes of a minor nature, such as minor</w:t>
      </w:r>
      <w:r>
        <w:rPr>
          <w:spacing w:val="-34"/>
          <w:sz w:val="24"/>
        </w:rPr>
        <w:t xml:space="preserve"> </w:t>
      </w:r>
      <w:r>
        <w:rPr>
          <w:sz w:val="24"/>
        </w:rPr>
        <w:t>wording</w:t>
      </w:r>
    </w:p>
    <w:p w:rsidR="00C10EFB" w:rsidRDefault="00C10EFB">
      <w:pPr>
        <w:rPr>
          <w:sz w:val="24"/>
        </w:rPr>
        <w:sectPr w:rsidR="00C10EFB">
          <w:footerReference w:type="default" r:id="rId7"/>
          <w:type w:val="continuous"/>
          <w:pgSz w:w="12240" w:h="15840"/>
          <w:pgMar w:top="1360" w:right="1220" w:bottom="1520" w:left="1140" w:header="720" w:footer="1338" w:gutter="0"/>
          <w:pgNumType w:start="1"/>
          <w:cols w:space="720"/>
        </w:sectPr>
      </w:pPr>
    </w:p>
    <w:p w:rsidR="00C10EFB" w:rsidRDefault="000B7F72">
      <w:pPr>
        <w:pStyle w:val="BodyText"/>
        <w:spacing w:before="79"/>
        <w:ind w:left="1380" w:right="270"/>
      </w:pPr>
      <w:r>
        <w:lastRenderedPageBreak/>
        <w:t>changes, personnel changes (with the exception of the principal investigator), and/or corrections can be reviewed through the expedited review process and can be submitted at any time, but should be submitted in a timely manner.</w:t>
      </w:r>
    </w:p>
    <w:p w:rsidR="00C10EFB" w:rsidRDefault="000B7F72">
      <w:pPr>
        <w:pStyle w:val="ListParagraph"/>
        <w:numPr>
          <w:ilvl w:val="1"/>
          <w:numId w:val="4"/>
        </w:numPr>
        <w:tabs>
          <w:tab w:val="left" w:pos="1380"/>
        </w:tabs>
        <w:ind w:right="488"/>
        <w:rPr>
          <w:sz w:val="24"/>
        </w:rPr>
      </w:pPr>
      <w:r>
        <w:rPr>
          <w:sz w:val="24"/>
        </w:rPr>
        <w:t>With the exception of minor</w:t>
      </w:r>
      <w:r>
        <w:rPr>
          <w:sz w:val="24"/>
        </w:rPr>
        <w:t xml:space="preserve"> changes, new recruitment materials or changes to previously approved recruiting materials must be reviewed by the full IRB. Examples of minor changes include, but are not limited to, changes in the medium only (e.g., print versus radio advertisements) and</w:t>
      </w:r>
      <w:r>
        <w:rPr>
          <w:sz w:val="24"/>
        </w:rPr>
        <w:t xml:space="preserve"> changes in contact</w:t>
      </w:r>
      <w:r>
        <w:rPr>
          <w:spacing w:val="-4"/>
          <w:sz w:val="24"/>
        </w:rPr>
        <w:t xml:space="preserve"> </w:t>
      </w:r>
      <w:r>
        <w:rPr>
          <w:sz w:val="24"/>
        </w:rPr>
        <w:t>information.</w:t>
      </w:r>
    </w:p>
    <w:p w:rsidR="00C10EFB" w:rsidRDefault="000B7F72">
      <w:pPr>
        <w:pStyle w:val="ListParagraph"/>
        <w:numPr>
          <w:ilvl w:val="1"/>
          <w:numId w:val="4"/>
        </w:numPr>
        <w:tabs>
          <w:tab w:val="left" w:pos="1379"/>
          <w:tab w:val="left" w:pos="1380"/>
        </w:tabs>
        <w:ind w:right="325"/>
        <w:rPr>
          <w:sz w:val="24"/>
        </w:rPr>
      </w:pPr>
      <w:r>
        <w:rPr>
          <w:sz w:val="24"/>
        </w:rPr>
        <w:t>In order to simply this procedure, the IRB Amendment-Modification form must be completed. The proposed change(s) must be clearly described. The current procedure should be described together with the proposed change and the</w:t>
      </w:r>
      <w:r>
        <w:rPr>
          <w:sz w:val="24"/>
        </w:rPr>
        <w:t xml:space="preserve"> rationale(s) for each change. Revisions to the current protocol and/or informed consent form must be highlighted and clearly summarized. Revisions to the sponsor’s protocol must also be made in the investigator’s summary. Revisions without adequate explan</w:t>
      </w:r>
      <w:r>
        <w:rPr>
          <w:sz w:val="24"/>
        </w:rPr>
        <w:t>ation and/or highlighting will be returned to the investigator for proper completion prior to forwarding the materials to the IRB for</w:t>
      </w:r>
      <w:r>
        <w:rPr>
          <w:spacing w:val="-19"/>
          <w:sz w:val="24"/>
        </w:rPr>
        <w:t xml:space="preserve"> </w:t>
      </w:r>
      <w:r>
        <w:rPr>
          <w:sz w:val="24"/>
        </w:rPr>
        <w:t>review.</w:t>
      </w:r>
    </w:p>
    <w:p w:rsidR="00C10EFB" w:rsidRDefault="00C10EFB">
      <w:pPr>
        <w:pStyle w:val="BodyText"/>
      </w:pPr>
    </w:p>
    <w:p w:rsidR="00C10EFB" w:rsidRDefault="000B7F72">
      <w:pPr>
        <w:pStyle w:val="ListParagraph"/>
        <w:numPr>
          <w:ilvl w:val="0"/>
          <w:numId w:val="4"/>
        </w:numPr>
        <w:tabs>
          <w:tab w:val="left" w:pos="660"/>
        </w:tabs>
        <w:rPr>
          <w:sz w:val="24"/>
        </w:rPr>
      </w:pPr>
      <w:r>
        <w:rPr>
          <w:sz w:val="24"/>
        </w:rPr>
        <w:t>Changes to and additions of</w:t>
      </w:r>
      <w:r>
        <w:rPr>
          <w:spacing w:val="-2"/>
          <w:sz w:val="24"/>
        </w:rPr>
        <w:t xml:space="preserve"> </w:t>
      </w:r>
      <w:r>
        <w:rPr>
          <w:sz w:val="24"/>
        </w:rPr>
        <w:t>investigators.</w:t>
      </w:r>
    </w:p>
    <w:p w:rsidR="00C10EFB" w:rsidRDefault="000B7F72">
      <w:pPr>
        <w:pStyle w:val="ListParagraph"/>
        <w:numPr>
          <w:ilvl w:val="1"/>
          <w:numId w:val="4"/>
        </w:numPr>
        <w:tabs>
          <w:tab w:val="left" w:pos="1380"/>
        </w:tabs>
        <w:ind w:right="389"/>
        <w:rPr>
          <w:sz w:val="24"/>
        </w:rPr>
      </w:pPr>
      <w:r>
        <w:rPr>
          <w:sz w:val="24"/>
        </w:rPr>
        <w:t xml:space="preserve">A new principal investigator (PI) or new co-investigator can be added </w:t>
      </w:r>
      <w:r>
        <w:rPr>
          <w:sz w:val="24"/>
        </w:rPr>
        <w:t xml:space="preserve">to an existing, active, approved protocol through full IRB approval only. A new </w:t>
      </w:r>
      <w:r>
        <w:rPr>
          <w:sz w:val="24"/>
          <w:u w:val="single"/>
        </w:rPr>
        <w:t>sub</w:t>
      </w:r>
      <w:r>
        <w:rPr>
          <w:sz w:val="24"/>
        </w:rPr>
        <w:t>-investigator can be added to an existing, active approved protocol through the expedited review process. The following procedures will be followed to determine investigator</w:t>
      </w:r>
      <w:r>
        <w:rPr>
          <w:sz w:val="24"/>
        </w:rPr>
        <w:t xml:space="preserve"> eligibility to participate in an existing protocol.</w:t>
      </w:r>
    </w:p>
    <w:p w:rsidR="00C10EFB" w:rsidRDefault="000B7F72">
      <w:pPr>
        <w:pStyle w:val="ListParagraph"/>
        <w:numPr>
          <w:ilvl w:val="2"/>
          <w:numId w:val="4"/>
        </w:numPr>
        <w:tabs>
          <w:tab w:val="left" w:pos="2100"/>
        </w:tabs>
        <w:ind w:right="326"/>
        <w:jc w:val="left"/>
        <w:rPr>
          <w:sz w:val="24"/>
        </w:rPr>
      </w:pPr>
      <w:r>
        <w:rPr>
          <w:sz w:val="24"/>
        </w:rPr>
        <w:t>The investigator applicant will make a written request for addition to a protocol, including name and address of the proposed investigator and name of the protocol, to the IRB office. Include a copy of t</w:t>
      </w:r>
      <w:r>
        <w:rPr>
          <w:sz w:val="24"/>
        </w:rPr>
        <w:t>he investigator’s current curriculum</w:t>
      </w:r>
      <w:r>
        <w:rPr>
          <w:spacing w:val="-23"/>
          <w:sz w:val="24"/>
        </w:rPr>
        <w:t xml:space="preserve"> </w:t>
      </w:r>
      <w:r>
        <w:rPr>
          <w:sz w:val="24"/>
        </w:rPr>
        <w:t>vitae.</w:t>
      </w:r>
    </w:p>
    <w:p w:rsidR="00C10EFB" w:rsidRDefault="000B7F72">
      <w:pPr>
        <w:pStyle w:val="ListParagraph"/>
        <w:numPr>
          <w:ilvl w:val="2"/>
          <w:numId w:val="4"/>
        </w:numPr>
        <w:tabs>
          <w:tab w:val="left" w:pos="2100"/>
        </w:tabs>
        <w:ind w:right="404" w:hanging="322"/>
        <w:jc w:val="left"/>
        <w:rPr>
          <w:sz w:val="24"/>
        </w:rPr>
      </w:pPr>
      <w:r>
        <w:rPr>
          <w:sz w:val="24"/>
        </w:rPr>
        <w:t>For sponsored medical device studies, proof of investigator’s acceptability to use the device</w:t>
      </w:r>
      <w:r>
        <w:rPr>
          <w:spacing w:val="-4"/>
          <w:sz w:val="24"/>
        </w:rPr>
        <w:t xml:space="preserve"> </w:t>
      </w:r>
      <w:r>
        <w:rPr>
          <w:sz w:val="24"/>
        </w:rPr>
        <w:t>is</w:t>
      </w:r>
      <w:r>
        <w:rPr>
          <w:spacing w:val="-4"/>
          <w:sz w:val="24"/>
        </w:rPr>
        <w:t xml:space="preserve"> </w:t>
      </w:r>
      <w:r>
        <w:rPr>
          <w:sz w:val="24"/>
        </w:rPr>
        <w:t>required</w:t>
      </w:r>
      <w:r>
        <w:rPr>
          <w:spacing w:val="-4"/>
          <w:sz w:val="24"/>
        </w:rPr>
        <w:t xml:space="preserve"> </w:t>
      </w:r>
      <w:r>
        <w:rPr>
          <w:sz w:val="24"/>
        </w:rPr>
        <w:t>by</w:t>
      </w:r>
      <w:r>
        <w:rPr>
          <w:spacing w:val="-4"/>
          <w:sz w:val="24"/>
        </w:rPr>
        <w:t xml:space="preserve"> </w:t>
      </w:r>
      <w:r>
        <w:rPr>
          <w:sz w:val="24"/>
        </w:rPr>
        <w:t>presentation</w:t>
      </w:r>
      <w:r>
        <w:rPr>
          <w:spacing w:val="-4"/>
          <w:sz w:val="24"/>
        </w:rPr>
        <w:t xml:space="preserve"> </w:t>
      </w:r>
      <w:r>
        <w:rPr>
          <w:sz w:val="24"/>
        </w:rPr>
        <w:t>of</w:t>
      </w:r>
      <w:r>
        <w:rPr>
          <w:spacing w:val="-4"/>
          <w:sz w:val="24"/>
        </w:rPr>
        <w:t xml:space="preserve"> </w:t>
      </w:r>
      <w:r>
        <w:rPr>
          <w:sz w:val="24"/>
        </w:rPr>
        <w:t>a</w:t>
      </w:r>
      <w:r>
        <w:rPr>
          <w:spacing w:val="-3"/>
          <w:sz w:val="24"/>
        </w:rPr>
        <w:t xml:space="preserve"> </w:t>
      </w:r>
      <w:r>
        <w:rPr>
          <w:sz w:val="24"/>
        </w:rPr>
        <w:t>certification</w:t>
      </w:r>
      <w:r>
        <w:rPr>
          <w:spacing w:val="-4"/>
          <w:sz w:val="24"/>
        </w:rPr>
        <w:t xml:space="preserve"> </w:t>
      </w:r>
      <w:r>
        <w:rPr>
          <w:sz w:val="24"/>
        </w:rPr>
        <w:t>of</w:t>
      </w:r>
      <w:r>
        <w:rPr>
          <w:spacing w:val="-4"/>
          <w:sz w:val="24"/>
        </w:rPr>
        <w:t xml:space="preserve"> </w:t>
      </w:r>
      <w:r>
        <w:rPr>
          <w:sz w:val="24"/>
        </w:rPr>
        <w:t>training</w:t>
      </w:r>
      <w:r>
        <w:rPr>
          <w:spacing w:val="-4"/>
          <w:sz w:val="24"/>
        </w:rPr>
        <w:t xml:space="preserve"> </w:t>
      </w:r>
      <w:r>
        <w:rPr>
          <w:sz w:val="24"/>
        </w:rPr>
        <w:t>in</w:t>
      </w:r>
      <w:r>
        <w:rPr>
          <w:spacing w:val="-4"/>
          <w:sz w:val="24"/>
        </w:rPr>
        <w:t xml:space="preserve"> </w:t>
      </w:r>
      <w:r>
        <w:rPr>
          <w:sz w:val="24"/>
        </w:rPr>
        <w:t>the</w:t>
      </w:r>
      <w:r>
        <w:rPr>
          <w:spacing w:val="-4"/>
          <w:sz w:val="24"/>
        </w:rPr>
        <w:t xml:space="preserve"> </w:t>
      </w:r>
      <w:r>
        <w:rPr>
          <w:sz w:val="24"/>
        </w:rPr>
        <w:t>use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device or a letter from the sponsor accepting the investigator to join the named protocol or other proof of qualification through training and</w:t>
      </w:r>
      <w:r>
        <w:rPr>
          <w:spacing w:val="-7"/>
          <w:sz w:val="24"/>
        </w:rPr>
        <w:t xml:space="preserve"> </w:t>
      </w:r>
      <w:r>
        <w:rPr>
          <w:sz w:val="24"/>
        </w:rPr>
        <w:t>experience.</w:t>
      </w:r>
    </w:p>
    <w:p w:rsidR="00C10EFB" w:rsidRDefault="000B7F72">
      <w:pPr>
        <w:pStyle w:val="ListParagraph"/>
        <w:numPr>
          <w:ilvl w:val="2"/>
          <w:numId w:val="4"/>
        </w:numPr>
        <w:tabs>
          <w:tab w:val="left" w:pos="2100"/>
        </w:tabs>
        <w:spacing w:line="275" w:lineRule="exact"/>
        <w:ind w:hanging="366"/>
        <w:jc w:val="left"/>
        <w:rPr>
          <w:sz w:val="24"/>
        </w:rPr>
      </w:pPr>
      <w:r>
        <w:rPr>
          <w:sz w:val="24"/>
        </w:rPr>
        <w:t>The name(s) of the PPMH facility(ies) the investigator will use for the</w:t>
      </w:r>
      <w:r>
        <w:rPr>
          <w:spacing w:val="-14"/>
          <w:sz w:val="24"/>
        </w:rPr>
        <w:t xml:space="preserve"> </w:t>
      </w:r>
      <w:r>
        <w:rPr>
          <w:sz w:val="24"/>
        </w:rPr>
        <w:t>protocol.</w:t>
      </w:r>
    </w:p>
    <w:p w:rsidR="00C10EFB" w:rsidRDefault="000B7F72">
      <w:pPr>
        <w:pStyle w:val="ListParagraph"/>
        <w:numPr>
          <w:ilvl w:val="2"/>
          <w:numId w:val="4"/>
        </w:numPr>
        <w:tabs>
          <w:tab w:val="left" w:pos="2100"/>
        </w:tabs>
        <w:spacing w:line="275" w:lineRule="exact"/>
        <w:ind w:hanging="377"/>
        <w:jc w:val="left"/>
        <w:rPr>
          <w:sz w:val="24"/>
        </w:rPr>
      </w:pPr>
      <w:r>
        <w:rPr>
          <w:sz w:val="24"/>
        </w:rPr>
        <w:t>A commitment by the</w:t>
      </w:r>
      <w:r>
        <w:rPr>
          <w:sz w:val="24"/>
        </w:rPr>
        <w:t xml:space="preserve"> investigator that</w:t>
      </w:r>
      <w:r>
        <w:rPr>
          <w:spacing w:val="-3"/>
          <w:sz w:val="24"/>
        </w:rPr>
        <w:t xml:space="preserve"> </w:t>
      </w:r>
      <w:r>
        <w:rPr>
          <w:sz w:val="24"/>
        </w:rPr>
        <w:t>he/she:</w:t>
      </w:r>
    </w:p>
    <w:p w:rsidR="00C10EFB" w:rsidRDefault="000B7F72">
      <w:pPr>
        <w:pStyle w:val="ListParagraph"/>
        <w:numPr>
          <w:ilvl w:val="3"/>
          <w:numId w:val="4"/>
        </w:numPr>
        <w:tabs>
          <w:tab w:val="left" w:pos="2820"/>
        </w:tabs>
        <w:spacing w:before="1"/>
        <w:ind w:right="669"/>
        <w:rPr>
          <w:sz w:val="24"/>
        </w:rPr>
      </w:pPr>
      <w:r>
        <w:rPr>
          <w:sz w:val="24"/>
        </w:rPr>
        <w:t>Is familiar with and will comply with all rules and regulations from the IRB, FDA, OHRP and other regulatory requirements for the conduct of clinical research.</w:t>
      </w:r>
    </w:p>
    <w:p w:rsidR="00C10EFB" w:rsidRDefault="000B7F72">
      <w:pPr>
        <w:pStyle w:val="ListParagraph"/>
        <w:numPr>
          <w:ilvl w:val="3"/>
          <w:numId w:val="4"/>
        </w:numPr>
        <w:tabs>
          <w:tab w:val="left" w:pos="2820"/>
        </w:tabs>
        <w:ind w:right="419"/>
        <w:rPr>
          <w:sz w:val="24"/>
        </w:rPr>
      </w:pPr>
      <w:r>
        <w:rPr>
          <w:sz w:val="24"/>
        </w:rPr>
        <w:t>Will</w:t>
      </w:r>
      <w:r>
        <w:rPr>
          <w:spacing w:val="-6"/>
          <w:sz w:val="24"/>
        </w:rPr>
        <w:t xml:space="preserve"> </w:t>
      </w:r>
      <w:r>
        <w:rPr>
          <w:sz w:val="24"/>
        </w:rPr>
        <w:t>personally</w:t>
      </w:r>
      <w:r>
        <w:rPr>
          <w:spacing w:val="-5"/>
          <w:sz w:val="24"/>
        </w:rPr>
        <w:t xml:space="preserve"> </w:t>
      </w:r>
      <w:r>
        <w:rPr>
          <w:sz w:val="24"/>
        </w:rPr>
        <w:t>conduct</w:t>
      </w:r>
      <w:r>
        <w:rPr>
          <w:spacing w:val="-5"/>
          <w:sz w:val="24"/>
        </w:rPr>
        <w:t xml:space="preserve"> </w:t>
      </w:r>
      <w:r>
        <w:rPr>
          <w:sz w:val="24"/>
        </w:rPr>
        <w:t>or</w:t>
      </w:r>
      <w:r>
        <w:rPr>
          <w:spacing w:val="-5"/>
          <w:sz w:val="24"/>
        </w:rPr>
        <w:t xml:space="preserve"> </w:t>
      </w:r>
      <w:r>
        <w:rPr>
          <w:sz w:val="24"/>
        </w:rPr>
        <w:t>supervise</w:t>
      </w:r>
      <w:r>
        <w:rPr>
          <w:spacing w:val="-5"/>
          <w:sz w:val="24"/>
        </w:rPr>
        <w:t xml:space="preserve"> </w:t>
      </w:r>
      <w:r>
        <w:rPr>
          <w:sz w:val="24"/>
        </w:rPr>
        <w:t>the</w:t>
      </w:r>
      <w:r>
        <w:rPr>
          <w:spacing w:val="-5"/>
          <w:sz w:val="24"/>
        </w:rPr>
        <w:t xml:space="preserve"> </w:t>
      </w:r>
      <w:r>
        <w:rPr>
          <w:sz w:val="24"/>
        </w:rPr>
        <w:t>clinical</w:t>
      </w:r>
      <w:r>
        <w:rPr>
          <w:spacing w:val="-5"/>
          <w:sz w:val="24"/>
        </w:rPr>
        <w:t xml:space="preserve"> </w:t>
      </w:r>
      <w:r>
        <w:rPr>
          <w:sz w:val="24"/>
        </w:rPr>
        <w:t>investigation</w:t>
      </w:r>
      <w:r>
        <w:rPr>
          <w:spacing w:val="-5"/>
          <w:sz w:val="24"/>
        </w:rPr>
        <w:t xml:space="preserve"> </w:t>
      </w:r>
      <w:r>
        <w:rPr>
          <w:sz w:val="24"/>
        </w:rPr>
        <w:t>as</w:t>
      </w:r>
      <w:r>
        <w:rPr>
          <w:spacing w:val="-5"/>
          <w:sz w:val="24"/>
        </w:rPr>
        <w:t xml:space="preserve"> </w:t>
      </w:r>
      <w:r>
        <w:rPr>
          <w:sz w:val="24"/>
        </w:rPr>
        <w:t>described</w:t>
      </w:r>
      <w:r>
        <w:rPr>
          <w:spacing w:val="-6"/>
          <w:sz w:val="24"/>
        </w:rPr>
        <w:t xml:space="preserve"> </w:t>
      </w:r>
      <w:r>
        <w:rPr>
          <w:sz w:val="24"/>
        </w:rPr>
        <w:t>in the protocol.</w:t>
      </w:r>
    </w:p>
    <w:p w:rsidR="00C10EFB" w:rsidRDefault="000B7F72">
      <w:pPr>
        <w:pStyle w:val="ListParagraph"/>
        <w:numPr>
          <w:ilvl w:val="3"/>
          <w:numId w:val="4"/>
        </w:numPr>
        <w:tabs>
          <w:tab w:val="left" w:pos="2820"/>
        </w:tabs>
        <w:ind w:right="296"/>
        <w:rPr>
          <w:sz w:val="24"/>
        </w:rPr>
      </w:pPr>
      <w:r>
        <w:rPr>
          <w:sz w:val="24"/>
        </w:rPr>
        <w:t>Will obtain informed consent from all potential subjects as required by the IRB and federal</w:t>
      </w:r>
      <w:r>
        <w:rPr>
          <w:spacing w:val="-1"/>
          <w:sz w:val="24"/>
        </w:rPr>
        <w:t xml:space="preserve"> </w:t>
      </w:r>
      <w:r>
        <w:rPr>
          <w:sz w:val="24"/>
        </w:rPr>
        <w:t>regulations.</w:t>
      </w:r>
    </w:p>
    <w:p w:rsidR="00C10EFB" w:rsidRDefault="000B7F72">
      <w:pPr>
        <w:pStyle w:val="ListParagraph"/>
        <w:numPr>
          <w:ilvl w:val="3"/>
          <w:numId w:val="4"/>
        </w:numPr>
        <w:tabs>
          <w:tab w:val="left" w:pos="2820"/>
        </w:tabs>
        <w:ind w:right="689"/>
        <w:rPr>
          <w:sz w:val="24"/>
        </w:rPr>
      </w:pPr>
      <w:r>
        <w:rPr>
          <w:sz w:val="24"/>
        </w:rPr>
        <w:t>Will report to the sponsor and the IRB in a prompt and timely manner any adverse events that occur in the course of the</w:t>
      </w:r>
      <w:r>
        <w:rPr>
          <w:spacing w:val="-8"/>
          <w:sz w:val="24"/>
        </w:rPr>
        <w:t xml:space="preserve"> </w:t>
      </w:r>
      <w:r>
        <w:rPr>
          <w:sz w:val="24"/>
        </w:rPr>
        <w:t>inve</w:t>
      </w:r>
      <w:r>
        <w:rPr>
          <w:sz w:val="24"/>
        </w:rPr>
        <w:t>stigation.</w:t>
      </w:r>
    </w:p>
    <w:p w:rsidR="00C10EFB" w:rsidRDefault="000B7F72">
      <w:pPr>
        <w:pStyle w:val="ListParagraph"/>
        <w:numPr>
          <w:ilvl w:val="3"/>
          <w:numId w:val="4"/>
        </w:numPr>
        <w:tabs>
          <w:tab w:val="left" w:pos="2820"/>
        </w:tabs>
        <w:ind w:right="319"/>
        <w:rPr>
          <w:sz w:val="24"/>
        </w:rPr>
      </w:pPr>
      <w:r>
        <w:rPr>
          <w:sz w:val="24"/>
        </w:rPr>
        <w:t>Has read and understands the information provided by the sponsor of the study relating to the drug or device to be studied, such as the protocol, investigator’s</w:t>
      </w:r>
      <w:r>
        <w:rPr>
          <w:spacing w:val="-6"/>
          <w:sz w:val="24"/>
        </w:rPr>
        <w:t xml:space="preserve"> </w:t>
      </w:r>
      <w:r>
        <w:rPr>
          <w:sz w:val="24"/>
        </w:rPr>
        <w:t>brochure</w:t>
      </w:r>
      <w:r>
        <w:rPr>
          <w:spacing w:val="-5"/>
          <w:sz w:val="24"/>
        </w:rPr>
        <w:t xml:space="preserve"> </w:t>
      </w:r>
      <w:r>
        <w:rPr>
          <w:sz w:val="24"/>
        </w:rPr>
        <w:t>and</w:t>
      </w:r>
      <w:r>
        <w:rPr>
          <w:spacing w:val="-6"/>
          <w:sz w:val="24"/>
        </w:rPr>
        <w:t xml:space="preserve"> </w:t>
      </w:r>
      <w:r>
        <w:rPr>
          <w:sz w:val="24"/>
        </w:rPr>
        <w:t>other</w:t>
      </w:r>
      <w:r>
        <w:rPr>
          <w:spacing w:val="-6"/>
          <w:sz w:val="24"/>
        </w:rPr>
        <w:t xml:space="preserve"> </w:t>
      </w:r>
      <w:r>
        <w:rPr>
          <w:sz w:val="24"/>
        </w:rPr>
        <w:t>documents,</w:t>
      </w:r>
      <w:r>
        <w:rPr>
          <w:spacing w:val="-6"/>
          <w:sz w:val="24"/>
        </w:rPr>
        <w:t xml:space="preserve"> </w:t>
      </w:r>
      <w:r>
        <w:rPr>
          <w:sz w:val="24"/>
        </w:rPr>
        <w:t>including</w:t>
      </w:r>
      <w:r>
        <w:rPr>
          <w:spacing w:val="-6"/>
          <w:sz w:val="24"/>
        </w:rPr>
        <w:t xml:space="preserve"> </w:t>
      </w:r>
      <w:r>
        <w:rPr>
          <w:sz w:val="24"/>
        </w:rPr>
        <w:t>the</w:t>
      </w:r>
      <w:r>
        <w:rPr>
          <w:spacing w:val="-6"/>
          <w:sz w:val="24"/>
        </w:rPr>
        <w:t xml:space="preserve"> </w:t>
      </w:r>
      <w:r>
        <w:rPr>
          <w:sz w:val="24"/>
        </w:rPr>
        <w:t>potential</w:t>
      </w:r>
      <w:r>
        <w:rPr>
          <w:spacing w:val="-6"/>
          <w:sz w:val="24"/>
        </w:rPr>
        <w:t xml:space="preserve"> </w:t>
      </w:r>
      <w:r>
        <w:rPr>
          <w:sz w:val="24"/>
        </w:rPr>
        <w:t>risks</w:t>
      </w:r>
      <w:r>
        <w:rPr>
          <w:spacing w:val="-6"/>
          <w:sz w:val="24"/>
        </w:rPr>
        <w:t xml:space="preserve"> </w:t>
      </w:r>
      <w:r>
        <w:rPr>
          <w:sz w:val="24"/>
        </w:rPr>
        <w:t xml:space="preserve">and side effects of the </w:t>
      </w:r>
      <w:r>
        <w:rPr>
          <w:sz w:val="24"/>
        </w:rPr>
        <w:t>drug or</w:t>
      </w:r>
      <w:r>
        <w:rPr>
          <w:spacing w:val="-2"/>
          <w:sz w:val="24"/>
        </w:rPr>
        <w:t xml:space="preserve"> </w:t>
      </w:r>
      <w:r>
        <w:rPr>
          <w:sz w:val="24"/>
        </w:rPr>
        <w:t>device.</w:t>
      </w:r>
    </w:p>
    <w:p w:rsidR="00C10EFB" w:rsidRDefault="000B7F72">
      <w:pPr>
        <w:pStyle w:val="ListParagraph"/>
        <w:numPr>
          <w:ilvl w:val="3"/>
          <w:numId w:val="4"/>
        </w:numPr>
        <w:tabs>
          <w:tab w:val="left" w:pos="2820"/>
        </w:tabs>
        <w:ind w:right="274"/>
        <w:rPr>
          <w:sz w:val="24"/>
        </w:rPr>
      </w:pPr>
      <w:r>
        <w:rPr>
          <w:sz w:val="24"/>
        </w:rPr>
        <w:t>Will ensure that all associates, colleagues, and employees assisting in the conduct</w:t>
      </w:r>
      <w:r>
        <w:rPr>
          <w:spacing w:val="-5"/>
          <w:sz w:val="24"/>
        </w:rPr>
        <w:t xml:space="preserve"> </w:t>
      </w:r>
      <w:r>
        <w:rPr>
          <w:sz w:val="24"/>
        </w:rPr>
        <w:t>of</w:t>
      </w:r>
      <w:r>
        <w:rPr>
          <w:spacing w:val="-4"/>
          <w:sz w:val="24"/>
        </w:rPr>
        <w:t xml:space="preserve"> </w:t>
      </w:r>
      <w:r>
        <w:rPr>
          <w:sz w:val="24"/>
        </w:rPr>
        <w:t>the</w:t>
      </w:r>
      <w:r>
        <w:rPr>
          <w:spacing w:val="-4"/>
          <w:sz w:val="24"/>
        </w:rPr>
        <w:t xml:space="preserve"> </w:t>
      </w:r>
      <w:r>
        <w:rPr>
          <w:sz w:val="24"/>
        </w:rPr>
        <w:t>study</w:t>
      </w:r>
      <w:r>
        <w:rPr>
          <w:spacing w:val="-4"/>
          <w:sz w:val="24"/>
        </w:rPr>
        <w:t xml:space="preserve"> </w:t>
      </w:r>
      <w:r>
        <w:rPr>
          <w:sz w:val="24"/>
        </w:rPr>
        <w:t>are</w:t>
      </w:r>
      <w:r>
        <w:rPr>
          <w:spacing w:val="-4"/>
          <w:sz w:val="24"/>
        </w:rPr>
        <w:t xml:space="preserve"> </w:t>
      </w:r>
      <w:r>
        <w:rPr>
          <w:sz w:val="24"/>
        </w:rPr>
        <w:t>informed</w:t>
      </w:r>
      <w:r>
        <w:rPr>
          <w:spacing w:val="-4"/>
          <w:sz w:val="24"/>
        </w:rPr>
        <w:t xml:space="preserve"> </w:t>
      </w:r>
      <w:r>
        <w:rPr>
          <w:sz w:val="24"/>
        </w:rPr>
        <w:t>about</w:t>
      </w:r>
      <w:r>
        <w:rPr>
          <w:spacing w:val="-4"/>
          <w:sz w:val="24"/>
        </w:rPr>
        <w:t xml:space="preserve"> </w:t>
      </w:r>
      <w:r>
        <w:rPr>
          <w:sz w:val="24"/>
        </w:rPr>
        <w:t>their</w:t>
      </w:r>
      <w:r>
        <w:rPr>
          <w:spacing w:val="-5"/>
          <w:sz w:val="24"/>
        </w:rPr>
        <w:t xml:space="preserve"> </w:t>
      </w:r>
      <w:r>
        <w:rPr>
          <w:sz w:val="24"/>
        </w:rPr>
        <w:t>obligations</w:t>
      </w:r>
      <w:r>
        <w:rPr>
          <w:spacing w:val="-4"/>
          <w:sz w:val="24"/>
        </w:rPr>
        <w:t xml:space="preserve"> </w:t>
      </w:r>
      <w:r>
        <w:rPr>
          <w:sz w:val="24"/>
        </w:rPr>
        <w:t>in</w:t>
      </w:r>
      <w:r>
        <w:rPr>
          <w:spacing w:val="-4"/>
          <w:sz w:val="24"/>
        </w:rPr>
        <w:t xml:space="preserve"> </w:t>
      </w:r>
      <w:r>
        <w:rPr>
          <w:sz w:val="24"/>
        </w:rPr>
        <w:t>meeting</w:t>
      </w:r>
      <w:r>
        <w:rPr>
          <w:spacing w:val="-4"/>
          <w:sz w:val="24"/>
        </w:rPr>
        <w:t xml:space="preserve"> </w:t>
      </w:r>
      <w:r>
        <w:rPr>
          <w:sz w:val="24"/>
        </w:rPr>
        <w:t>the</w:t>
      </w:r>
      <w:r>
        <w:rPr>
          <w:spacing w:val="-4"/>
          <w:sz w:val="24"/>
        </w:rPr>
        <w:t xml:space="preserve"> </w:t>
      </w:r>
      <w:r>
        <w:rPr>
          <w:sz w:val="24"/>
        </w:rPr>
        <w:t>above commitments.</w:t>
      </w:r>
    </w:p>
    <w:p w:rsidR="00C10EFB" w:rsidRDefault="00C10EFB">
      <w:pPr>
        <w:rPr>
          <w:sz w:val="24"/>
        </w:rPr>
        <w:sectPr w:rsidR="00C10EFB">
          <w:pgSz w:w="12240" w:h="15840"/>
          <w:pgMar w:top="1360" w:right="1220" w:bottom="1520" w:left="1140" w:header="0" w:footer="1338" w:gutter="0"/>
          <w:cols w:space="720"/>
        </w:sectPr>
      </w:pPr>
    </w:p>
    <w:p w:rsidR="00C10EFB" w:rsidRDefault="000B7F72">
      <w:pPr>
        <w:pStyle w:val="ListParagraph"/>
        <w:numPr>
          <w:ilvl w:val="3"/>
          <w:numId w:val="4"/>
        </w:numPr>
        <w:tabs>
          <w:tab w:val="left" w:pos="2820"/>
        </w:tabs>
        <w:spacing w:before="79"/>
        <w:ind w:right="220"/>
        <w:rPr>
          <w:sz w:val="24"/>
        </w:rPr>
      </w:pPr>
      <w:r>
        <w:rPr>
          <w:sz w:val="24"/>
        </w:rPr>
        <w:t>Will comply with all IRB requirements and directives, incl</w:t>
      </w:r>
      <w:r>
        <w:rPr>
          <w:sz w:val="24"/>
        </w:rPr>
        <w:t>uding prompt filing of continuing review documents when requested, notification of adverse events and protocol deviations, and proper approval by the IRB of any changes in the protocol or informed consent prior to enrolling new subjects, except when such c</w:t>
      </w:r>
      <w:r>
        <w:rPr>
          <w:sz w:val="24"/>
        </w:rPr>
        <w:t>hanges are necessary to eliminate apparent immediate hazards to the human research</w:t>
      </w:r>
      <w:r>
        <w:rPr>
          <w:spacing w:val="-1"/>
          <w:sz w:val="24"/>
        </w:rPr>
        <w:t xml:space="preserve"> </w:t>
      </w:r>
      <w:r>
        <w:rPr>
          <w:sz w:val="24"/>
        </w:rPr>
        <w:t>subjects.</w:t>
      </w:r>
    </w:p>
    <w:p w:rsidR="00C10EFB" w:rsidRDefault="000B7F72">
      <w:pPr>
        <w:pStyle w:val="ListParagraph"/>
        <w:numPr>
          <w:ilvl w:val="3"/>
          <w:numId w:val="4"/>
        </w:numPr>
        <w:tabs>
          <w:tab w:val="left" w:pos="2820"/>
        </w:tabs>
        <w:ind w:right="275"/>
        <w:rPr>
          <w:sz w:val="24"/>
        </w:rPr>
      </w:pPr>
      <w:r>
        <w:rPr>
          <w:sz w:val="24"/>
        </w:rPr>
        <w:t>Will</w:t>
      </w:r>
      <w:r>
        <w:rPr>
          <w:spacing w:val="-4"/>
          <w:sz w:val="24"/>
        </w:rPr>
        <w:t xml:space="preserve"> </w:t>
      </w:r>
      <w:r>
        <w:rPr>
          <w:sz w:val="24"/>
        </w:rPr>
        <w:t>complete</w:t>
      </w:r>
      <w:r>
        <w:rPr>
          <w:spacing w:val="-4"/>
          <w:sz w:val="24"/>
        </w:rPr>
        <w:t xml:space="preserve"> </w:t>
      </w:r>
      <w:r>
        <w:rPr>
          <w:sz w:val="24"/>
        </w:rPr>
        <w:t>a</w:t>
      </w:r>
      <w:r>
        <w:rPr>
          <w:spacing w:val="-4"/>
          <w:sz w:val="24"/>
        </w:rPr>
        <w:t xml:space="preserve"> </w:t>
      </w:r>
      <w:r>
        <w:rPr>
          <w:sz w:val="24"/>
        </w:rPr>
        <w:t>financial</w:t>
      </w:r>
      <w:r>
        <w:rPr>
          <w:spacing w:val="-3"/>
          <w:sz w:val="24"/>
        </w:rPr>
        <w:t xml:space="preserve"> </w:t>
      </w:r>
      <w:r>
        <w:rPr>
          <w:sz w:val="24"/>
        </w:rPr>
        <w:t>disclosure</w:t>
      </w:r>
      <w:r>
        <w:rPr>
          <w:spacing w:val="-4"/>
          <w:sz w:val="24"/>
        </w:rPr>
        <w:t xml:space="preserve"> </w:t>
      </w:r>
      <w:r>
        <w:rPr>
          <w:sz w:val="24"/>
        </w:rPr>
        <w:t>form</w:t>
      </w:r>
      <w:r>
        <w:rPr>
          <w:spacing w:val="-3"/>
          <w:sz w:val="24"/>
        </w:rPr>
        <w:t xml:space="preserve"> </w:t>
      </w:r>
      <w:r>
        <w:rPr>
          <w:sz w:val="24"/>
        </w:rPr>
        <w:t>and</w:t>
      </w:r>
      <w:r>
        <w:rPr>
          <w:spacing w:val="-4"/>
          <w:sz w:val="24"/>
        </w:rPr>
        <w:t xml:space="preserve"> </w:t>
      </w:r>
      <w:r>
        <w:rPr>
          <w:sz w:val="24"/>
        </w:rPr>
        <w:t>assure</w:t>
      </w:r>
      <w:r>
        <w:rPr>
          <w:spacing w:val="-3"/>
          <w:sz w:val="24"/>
        </w:rPr>
        <w:t xml:space="preserve"> </w:t>
      </w:r>
      <w:r>
        <w:rPr>
          <w:sz w:val="24"/>
        </w:rPr>
        <w:t>the</w:t>
      </w:r>
      <w:r>
        <w:rPr>
          <w:spacing w:val="-4"/>
          <w:sz w:val="24"/>
        </w:rPr>
        <w:t xml:space="preserve"> </w:t>
      </w:r>
      <w:r>
        <w:rPr>
          <w:sz w:val="24"/>
        </w:rPr>
        <w:t>IRB</w:t>
      </w:r>
      <w:r>
        <w:rPr>
          <w:spacing w:val="-4"/>
          <w:sz w:val="24"/>
        </w:rPr>
        <w:t xml:space="preserve"> </w:t>
      </w:r>
      <w:r>
        <w:rPr>
          <w:sz w:val="24"/>
        </w:rPr>
        <w:t>that</w:t>
      </w:r>
      <w:r>
        <w:rPr>
          <w:spacing w:val="-3"/>
          <w:sz w:val="24"/>
        </w:rPr>
        <w:t xml:space="preserve"> </w:t>
      </w:r>
      <w:r>
        <w:rPr>
          <w:sz w:val="24"/>
        </w:rPr>
        <w:t>no</w:t>
      </w:r>
      <w:r>
        <w:rPr>
          <w:spacing w:val="-4"/>
          <w:sz w:val="24"/>
        </w:rPr>
        <w:t xml:space="preserve"> </w:t>
      </w:r>
      <w:r>
        <w:rPr>
          <w:sz w:val="24"/>
        </w:rPr>
        <w:t>conflict</w:t>
      </w:r>
      <w:r>
        <w:rPr>
          <w:spacing w:val="-4"/>
          <w:sz w:val="24"/>
        </w:rPr>
        <w:t xml:space="preserve"> </w:t>
      </w:r>
      <w:r>
        <w:rPr>
          <w:sz w:val="24"/>
        </w:rPr>
        <w:t>of interest exists or provide a written description of any conflict for evaluation by the IRB during review of the request for addition to a study</w:t>
      </w:r>
      <w:r>
        <w:rPr>
          <w:spacing w:val="-19"/>
          <w:sz w:val="24"/>
        </w:rPr>
        <w:t xml:space="preserve"> </w:t>
      </w:r>
      <w:r>
        <w:rPr>
          <w:sz w:val="24"/>
        </w:rPr>
        <w:t>protocol.</w:t>
      </w:r>
    </w:p>
    <w:p w:rsidR="00C10EFB" w:rsidRDefault="000B7F72">
      <w:pPr>
        <w:pStyle w:val="ListParagraph"/>
        <w:numPr>
          <w:ilvl w:val="2"/>
          <w:numId w:val="4"/>
        </w:numPr>
        <w:tabs>
          <w:tab w:val="left" w:pos="2100"/>
        </w:tabs>
        <w:ind w:right="250" w:hanging="334"/>
        <w:jc w:val="left"/>
        <w:rPr>
          <w:sz w:val="24"/>
        </w:rPr>
      </w:pPr>
      <w:r>
        <w:rPr>
          <w:sz w:val="24"/>
        </w:rPr>
        <w:t>Upon receipt of all required documents, as outlined above, the full board will review the co-invest</w:t>
      </w:r>
      <w:r>
        <w:rPr>
          <w:sz w:val="24"/>
        </w:rPr>
        <w:t xml:space="preserve">igator or new PI request and determine if the investigator can be added to the protocol. Upon receipt of all required documents, as outlined above, the IRB Chair or a designated IRB member will review the </w:t>
      </w:r>
      <w:r>
        <w:rPr>
          <w:sz w:val="24"/>
          <w:u w:val="single"/>
        </w:rPr>
        <w:t>sub</w:t>
      </w:r>
      <w:r>
        <w:rPr>
          <w:sz w:val="24"/>
        </w:rPr>
        <w:t>-investigator request and determine if the inves</w:t>
      </w:r>
      <w:r>
        <w:rPr>
          <w:sz w:val="24"/>
        </w:rPr>
        <w:t>tigator can be added to the protocol. A letter notifying the applicant of the decision will be</w:t>
      </w:r>
      <w:r>
        <w:rPr>
          <w:spacing w:val="-1"/>
          <w:sz w:val="24"/>
        </w:rPr>
        <w:t xml:space="preserve"> </w:t>
      </w:r>
      <w:r>
        <w:rPr>
          <w:sz w:val="24"/>
        </w:rPr>
        <w:t>issued.</w:t>
      </w:r>
    </w:p>
    <w:p w:rsidR="00C10EFB" w:rsidRDefault="000B7F72">
      <w:pPr>
        <w:pStyle w:val="ListParagraph"/>
        <w:numPr>
          <w:ilvl w:val="2"/>
          <w:numId w:val="4"/>
        </w:numPr>
        <w:tabs>
          <w:tab w:val="left" w:pos="2100"/>
        </w:tabs>
        <w:ind w:right="414" w:hanging="377"/>
        <w:jc w:val="left"/>
        <w:rPr>
          <w:sz w:val="24"/>
        </w:rPr>
      </w:pPr>
      <w:r>
        <w:rPr>
          <w:sz w:val="24"/>
        </w:rPr>
        <w:t xml:space="preserve">A new investigator </w:t>
      </w:r>
      <w:r>
        <w:rPr>
          <w:sz w:val="24"/>
          <w:u w:val="single"/>
        </w:rPr>
        <w:t>from a new site</w:t>
      </w:r>
      <w:r>
        <w:rPr>
          <w:sz w:val="24"/>
        </w:rPr>
        <w:t xml:space="preserve"> can be added to an existing, active, approved protocol through full IRB approval only. In addition to providing the do</w:t>
      </w:r>
      <w:r>
        <w:rPr>
          <w:sz w:val="24"/>
        </w:rPr>
        <w:t>cuments listed above in section 3.a.iv., the protocol and informed consent must be submitted for the board’s review. Upon receipt of these required documents, the full board will review the new PI request and determine if the investigator can be added to t</w:t>
      </w:r>
      <w:r>
        <w:rPr>
          <w:sz w:val="24"/>
        </w:rPr>
        <w:t>he protocol. A letter notifying the applicant of the decision will be</w:t>
      </w:r>
      <w:r>
        <w:rPr>
          <w:spacing w:val="-8"/>
          <w:sz w:val="24"/>
        </w:rPr>
        <w:t xml:space="preserve"> </w:t>
      </w:r>
      <w:r>
        <w:rPr>
          <w:sz w:val="24"/>
        </w:rPr>
        <w:t>issued.</w:t>
      </w:r>
    </w:p>
    <w:p w:rsidR="00C10EFB" w:rsidRDefault="00C10EFB">
      <w:pPr>
        <w:pStyle w:val="BodyText"/>
      </w:pPr>
    </w:p>
    <w:p w:rsidR="00C10EFB" w:rsidRDefault="000B7F72">
      <w:pPr>
        <w:pStyle w:val="ListParagraph"/>
        <w:numPr>
          <w:ilvl w:val="0"/>
          <w:numId w:val="4"/>
        </w:numPr>
        <w:tabs>
          <w:tab w:val="left" w:pos="660"/>
        </w:tabs>
        <w:spacing w:line="275" w:lineRule="exact"/>
        <w:rPr>
          <w:sz w:val="24"/>
        </w:rPr>
      </w:pPr>
      <w:r>
        <w:rPr>
          <w:sz w:val="24"/>
          <w:u w:val="single"/>
        </w:rPr>
        <w:t>Study Termination /</w:t>
      </w:r>
      <w:r>
        <w:rPr>
          <w:spacing w:val="-1"/>
          <w:sz w:val="24"/>
          <w:u w:val="single"/>
        </w:rPr>
        <w:t xml:space="preserve"> </w:t>
      </w:r>
      <w:r>
        <w:rPr>
          <w:sz w:val="24"/>
          <w:u w:val="single"/>
        </w:rPr>
        <w:t>Closure:</w:t>
      </w:r>
    </w:p>
    <w:p w:rsidR="00C10EFB" w:rsidRDefault="000B7F72">
      <w:pPr>
        <w:pStyle w:val="BodyText"/>
        <w:ind w:left="1019" w:right="313"/>
        <w:jc w:val="both"/>
      </w:pPr>
      <w:r>
        <w:t>The decision by the investigator(s) to terminate a study for any reason (including completion) must be communicated in writing to the IRB as soon as</w:t>
      </w:r>
      <w:r>
        <w:t xml:space="preserve"> practical. Investigators should not wait until the time of next continuing review. [See PPMH policy “Closure of Studies”]</w:t>
      </w:r>
    </w:p>
    <w:p w:rsidR="00C10EFB" w:rsidRDefault="00C10EFB">
      <w:pPr>
        <w:pStyle w:val="BodyText"/>
      </w:pPr>
    </w:p>
    <w:p w:rsidR="00C10EFB" w:rsidRDefault="000B7F72">
      <w:pPr>
        <w:pStyle w:val="ListParagraph"/>
        <w:numPr>
          <w:ilvl w:val="0"/>
          <w:numId w:val="4"/>
        </w:numPr>
        <w:tabs>
          <w:tab w:val="left" w:pos="660"/>
        </w:tabs>
        <w:ind w:right="364"/>
        <w:rPr>
          <w:sz w:val="24"/>
        </w:rPr>
      </w:pPr>
      <w:r>
        <w:rPr>
          <w:sz w:val="24"/>
        </w:rPr>
        <w:t>Effect on period for continuing review: Revisions / changes to a currently approved protocol may alter the initial or previous risk-</w:t>
      </w:r>
      <w:r>
        <w:rPr>
          <w:sz w:val="24"/>
        </w:rPr>
        <w:t>benefit determination. Consistent with an increased risk determination, the IRB may elect to set a shorter interval for continuing review than was originally assigned to the project at the time of initial review or last continuing review. However, the inte</w:t>
      </w:r>
      <w:r>
        <w:rPr>
          <w:sz w:val="24"/>
        </w:rPr>
        <w:t>rval may not be extended by setting a date greater than one year from the date of the initial review or last continuing</w:t>
      </w:r>
      <w:r>
        <w:rPr>
          <w:spacing w:val="-25"/>
          <w:sz w:val="24"/>
        </w:rPr>
        <w:t xml:space="preserve"> </w:t>
      </w:r>
      <w:r>
        <w:rPr>
          <w:sz w:val="24"/>
        </w:rPr>
        <w:t>review.</w:t>
      </w:r>
    </w:p>
    <w:p w:rsidR="00C10EFB" w:rsidRDefault="00C10EFB">
      <w:pPr>
        <w:pStyle w:val="BodyText"/>
      </w:pPr>
    </w:p>
    <w:p w:rsidR="00C10EFB" w:rsidRDefault="000B7F72">
      <w:pPr>
        <w:pStyle w:val="ListParagraph"/>
        <w:numPr>
          <w:ilvl w:val="0"/>
          <w:numId w:val="4"/>
        </w:numPr>
        <w:tabs>
          <w:tab w:val="left" w:pos="660"/>
        </w:tabs>
        <w:ind w:right="443"/>
        <w:rPr>
          <w:sz w:val="24"/>
        </w:rPr>
      </w:pPr>
      <w:r>
        <w:rPr>
          <w:sz w:val="24"/>
        </w:rPr>
        <w:t>Effect on subjects already enrolled: The investigator shall recommend whether he/she feels subjects should be re-consented. How</w:t>
      </w:r>
      <w:r>
        <w:rPr>
          <w:sz w:val="24"/>
        </w:rPr>
        <w:t>ever, the IRB shall make the final determination as to whether subjects already enrolled need to be apprised of revisions / changes to the study and the manner in which subjects</w:t>
      </w:r>
      <w:r>
        <w:rPr>
          <w:spacing w:val="-4"/>
          <w:sz w:val="24"/>
        </w:rPr>
        <w:t xml:space="preserve"> </w:t>
      </w:r>
      <w:r>
        <w:rPr>
          <w:sz w:val="24"/>
        </w:rPr>
        <w:t>shall</w:t>
      </w:r>
      <w:r>
        <w:rPr>
          <w:spacing w:val="-3"/>
          <w:sz w:val="24"/>
        </w:rPr>
        <w:t xml:space="preserve"> </w:t>
      </w:r>
      <w:r>
        <w:rPr>
          <w:sz w:val="24"/>
        </w:rPr>
        <w:t>be</w:t>
      </w:r>
      <w:r>
        <w:rPr>
          <w:spacing w:val="-3"/>
          <w:sz w:val="24"/>
        </w:rPr>
        <w:t xml:space="preserve"> </w:t>
      </w:r>
      <w:r>
        <w:rPr>
          <w:sz w:val="24"/>
        </w:rPr>
        <w:t>apprised,</w:t>
      </w:r>
      <w:r>
        <w:rPr>
          <w:spacing w:val="-4"/>
          <w:sz w:val="24"/>
        </w:rPr>
        <w:t xml:space="preserve"> </w:t>
      </w:r>
      <w:r>
        <w:rPr>
          <w:sz w:val="24"/>
        </w:rPr>
        <w:t>including,</w:t>
      </w:r>
      <w:r>
        <w:rPr>
          <w:spacing w:val="-3"/>
          <w:sz w:val="24"/>
        </w:rPr>
        <w:t xml:space="preserve"> </w:t>
      </w:r>
      <w:r>
        <w:rPr>
          <w:sz w:val="24"/>
        </w:rPr>
        <w:t>but</w:t>
      </w:r>
      <w:r>
        <w:rPr>
          <w:spacing w:val="-3"/>
          <w:sz w:val="24"/>
        </w:rPr>
        <w:t xml:space="preserve"> </w:t>
      </w:r>
      <w:r>
        <w:rPr>
          <w:sz w:val="24"/>
        </w:rPr>
        <w:t>not</w:t>
      </w:r>
      <w:r>
        <w:rPr>
          <w:spacing w:val="-3"/>
          <w:sz w:val="24"/>
        </w:rPr>
        <w:t xml:space="preserve"> </w:t>
      </w:r>
      <w:r>
        <w:rPr>
          <w:sz w:val="24"/>
        </w:rPr>
        <w:t>limited</w:t>
      </w:r>
      <w:r>
        <w:rPr>
          <w:spacing w:val="-4"/>
          <w:sz w:val="24"/>
        </w:rPr>
        <w:t xml:space="preserve"> </w:t>
      </w:r>
      <w:r>
        <w:rPr>
          <w:sz w:val="24"/>
        </w:rPr>
        <w:t>to,</w:t>
      </w:r>
      <w:r>
        <w:rPr>
          <w:spacing w:val="-3"/>
          <w:sz w:val="24"/>
        </w:rPr>
        <w:t xml:space="preserve"> </w:t>
      </w:r>
      <w:r>
        <w:rPr>
          <w:sz w:val="24"/>
        </w:rPr>
        <w:t>requiring</w:t>
      </w:r>
      <w:r>
        <w:rPr>
          <w:spacing w:val="-3"/>
          <w:sz w:val="24"/>
        </w:rPr>
        <w:t xml:space="preserve"> </w:t>
      </w:r>
      <w:r>
        <w:rPr>
          <w:sz w:val="24"/>
        </w:rPr>
        <w:t>all</w:t>
      </w:r>
      <w:r>
        <w:rPr>
          <w:spacing w:val="-4"/>
          <w:sz w:val="24"/>
        </w:rPr>
        <w:t xml:space="preserve"> </w:t>
      </w:r>
      <w:r>
        <w:rPr>
          <w:sz w:val="24"/>
        </w:rPr>
        <w:t>subjects</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re-consented.</w:t>
      </w:r>
    </w:p>
    <w:p w:rsidR="00C10EFB" w:rsidRDefault="00C10EFB">
      <w:pPr>
        <w:pStyle w:val="BodyText"/>
        <w:spacing w:before="1"/>
      </w:pPr>
    </w:p>
    <w:p w:rsidR="00C10EFB" w:rsidRDefault="000B7F72">
      <w:pPr>
        <w:pStyle w:val="ListParagraph"/>
        <w:numPr>
          <w:ilvl w:val="0"/>
          <w:numId w:val="4"/>
        </w:numPr>
        <w:tabs>
          <w:tab w:val="left" w:pos="660"/>
        </w:tabs>
        <w:ind w:right="357"/>
        <w:rPr>
          <w:sz w:val="24"/>
        </w:rPr>
      </w:pPr>
      <w:r>
        <w:rPr>
          <w:sz w:val="24"/>
        </w:rPr>
        <w:t>The investigator will be notified in writing of any action taken by the IRB for the referenced submission(s),</w:t>
      </w:r>
      <w:r>
        <w:rPr>
          <w:spacing w:val="-4"/>
          <w:sz w:val="24"/>
        </w:rPr>
        <w:t xml:space="preserve"> </w:t>
      </w:r>
      <w:r>
        <w:rPr>
          <w:sz w:val="24"/>
        </w:rPr>
        <w:t>including</w:t>
      </w:r>
      <w:r>
        <w:rPr>
          <w:spacing w:val="-3"/>
          <w:sz w:val="24"/>
        </w:rPr>
        <w:t xml:space="preserve"> </w:t>
      </w:r>
      <w:r>
        <w:rPr>
          <w:sz w:val="24"/>
        </w:rPr>
        <w:t>the</w:t>
      </w:r>
      <w:r>
        <w:rPr>
          <w:spacing w:val="-4"/>
          <w:sz w:val="24"/>
        </w:rPr>
        <w:t xml:space="preserve"> </w:t>
      </w:r>
      <w:r>
        <w:rPr>
          <w:sz w:val="24"/>
        </w:rPr>
        <w:t>time</w:t>
      </w:r>
      <w:r>
        <w:rPr>
          <w:spacing w:val="-3"/>
          <w:sz w:val="24"/>
        </w:rPr>
        <w:t xml:space="preserve"> </w:t>
      </w:r>
      <w:r>
        <w:rPr>
          <w:sz w:val="24"/>
        </w:rPr>
        <w:t>period</w:t>
      </w:r>
      <w:r>
        <w:rPr>
          <w:spacing w:val="-3"/>
          <w:sz w:val="24"/>
        </w:rPr>
        <w:t xml:space="preserve"> </w:t>
      </w:r>
      <w:r>
        <w:rPr>
          <w:sz w:val="24"/>
        </w:rPr>
        <w:t>for</w:t>
      </w:r>
      <w:r>
        <w:rPr>
          <w:spacing w:val="-4"/>
          <w:sz w:val="24"/>
        </w:rPr>
        <w:t xml:space="preserve"> </w:t>
      </w:r>
      <w:r>
        <w:rPr>
          <w:sz w:val="24"/>
        </w:rPr>
        <w:t>continuing</w:t>
      </w:r>
      <w:r>
        <w:rPr>
          <w:spacing w:val="-2"/>
          <w:sz w:val="24"/>
        </w:rPr>
        <w:t xml:space="preserve"> </w:t>
      </w:r>
      <w:r>
        <w:rPr>
          <w:sz w:val="24"/>
        </w:rPr>
        <w:t>review</w:t>
      </w:r>
      <w:r>
        <w:rPr>
          <w:spacing w:val="-3"/>
          <w:sz w:val="24"/>
        </w:rPr>
        <w:t xml:space="preserve"> </w:t>
      </w:r>
      <w:r>
        <w:rPr>
          <w:sz w:val="24"/>
        </w:rPr>
        <w:t>if</w:t>
      </w:r>
      <w:r>
        <w:rPr>
          <w:spacing w:val="-4"/>
          <w:sz w:val="24"/>
        </w:rPr>
        <w:t xml:space="preserve"> </w:t>
      </w:r>
      <w:r>
        <w:rPr>
          <w:sz w:val="24"/>
        </w:rPr>
        <w:t>changed</w:t>
      </w:r>
      <w:r>
        <w:rPr>
          <w:spacing w:val="-3"/>
          <w:sz w:val="24"/>
        </w:rPr>
        <w:t xml:space="preserve"> </w:t>
      </w:r>
      <w:r>
        <w:rPr>
          <w:sz w:val="24"/>
        </w:rPr>
        <w:t>from</w:t>
      </w:r>
      <w:r>
        <w:rPr>
          <w:spacing w:val="-4"/>
          <w:sz w:val="24"/>
        </w:rPr>
        <w:t xml:space="preserve"> </w:t>
      </w:r>
      <w:r>
        <w:rPr>
          <w:sz w:val="24"/>
        </w:rPr>
        <w:t>the</w:t>
      </w:r>
      <w:r>
        <w:rPr>
          <w:spacing w:val="-4"/>
          <w:sz w:val="24"/>
        </w:rPr>
        <w:t xml:space="preserve"> </w:t>
      </w:r>
      <w:r>
        <w:rPr>
          <w:sz w:val="24"/>
        </w:rPr>
        <w:t>date</w:t>
      </w:r>
      <w:r>
        <w:rPr>
          <w:spacing w:val="-4"/>
          <w:sz w:val="24"/>
        </w:rPr>
        <w:t xml:space="preserve"> </w:t>
      </w:r>
      <w:r>
        <w:rPr>
          <w:sz w:val="24"/>
        </w:rPr>
        <w:t>set</w:t>
      </w:r>
      <w:r>
        <w:rPr>
          <w:spacing w:val="-4"/>
          <w:sz w:val="24"/>
        </w:rPr>
        <w:t xml:space="preserve"> </w:t>
      </w:r>
      <w:r>
        <w:rPr>
          <w:sz w:val="24"/>
        </w:rPr>
        <w:t>at</w:t>
      </w:r>
      <w:r>
        <w:rPr>
          <w:spacing w:val="-5"/>
          <w:sz w:val="24"/>
        </w:rPr>
        <w:t xml:space="preserve"> </w:t>
      </w:r>
      <w:r>
        <w:rPr>
          <w:sz w:val="24"/>
        </w:rPr>
        <w:t>the</w:t>
      </w:r>
      <w:r>
        <w:rPr>
          <w:spacing w:val="-4"/>
          <w:sz w:val="24"/>
        </w:rPr>
        <w:t xml:space="preserve"> </w:t>
      </w:r>
      <w:r>
        <w:rPr>
          <w:sz w:val="24"/>
        </w:rPr>
        <w:t>initial review or last continuing</w:t>
      </w:r>
      <w:r>
        <w:rPr>
          <w:spacing w:val="-1"/>
          <w:sz w:val="24"/>
        </w:rPr>
        <w:t xml:space="preserve"> </w:t>
      </w:r>
      <w:r>
        <w:rPr>
          <w:sz w:val="24"/>
        </w:rPr>
        <w:t>review.</w:t>
      </w:r>
    </w:p>
    <w:p w:rsidR="00C10EFB" w:rsidRDefault="00C10EFB">
      <w:pPr>
        <w:rPr>
          <w:sz w:val="24"/>
        </w:rPr>
        <w:sectPr w:rsidR="00C10EFB">
          <w:pgSz w:w="12240" w:h="15840"/>
          <w:pgMar w:top="1360" w:right="1220" w:bottom="1520" w:left="1140" w:header="0" w:footer="1338" w:gutter="0"/>
          <w:cols w:space="720"/>
        </w:sectPr>
      </w:pPr>
    </w:p>
    <w:p w:rsidR="00C10EFB" w:rsidRDefault="000B7F72">
      <w:pPr>
        <w:pStyle w:val="Heading1"/>
        <w:spacing w:before="79"/>
      </w:pPr>
      <w:r>
        <w:rPr>
          <w:u w:val="single"/>
        </w:rPr>
        <w:t>PROCEDURES:</w:t>
      </w:r>
    </w:p>
    <w:p w:rsidR="00C10EFB" w:rsidRDefault="00C10EFB">
      <w:pPr>
        <w:pStyle w:val="BodyText"/>
        <w:spacing w:before="11"/>
        <w:rPr>
          <w:b/>
          <w:sz w:val="15"/>
        </w:rPr>
      </w:pPr>
    </w:p>
    <w:p w:rsidR="00C10EFB" w:rsidRDefault="000B7F72">
      <w:pPr>
        <w:pStyle w:val="ListParagraph"/>
        <w:numPr>
          <w:ilvl w:val="0"/>
          <w:numId w:val="3"/>
        </w:numPr>
        <w:tabs>
          <w:tab w:val="left" w:pos="660"/>
        </w:tabs>
        <w:spacing w:before="93"/>
        <w:ind w:right="310"/>
        <w:rPr>
          <w:sz w:val="24"/>
        </w:rPr>
      </w:pPr>
      <w:r>
        <w:rPr>
          <w:sz w:val="24"/>
        </w:rPr>
        <w:t>Investigators shall complete and submit the IRB Amendment-Modification form for all changes / revisions not implemented to eliminate apparent immediate hazards to subjects in accordance with the instructions in the</w:t>
      </w:r>
      <w:r>
        <w:rPr>
          <w:spacing w:val="-1"/>
          <w:sz w:val="24"/>
        </w:rPr>
        <w:t xml:space="preserve"> </w:t>
      </w:r>
      <w:r>
        <w:rPr>
          <w:sz w:val="24"/>
        </w:rPr>
        <w:t>form.</w:t>
      </w:r>
    </w:p>
    <w:p w:rsidR="00C10EFB" w:rsidRDefault="00C10EFB">
      <w:pPr>
        <w:pStyle w:val="BodyText"/>
        <w:spacing w:before="11"/>
        <w:rPr>
          <w:sz w:val="23"/>
        </w:rPr>
      </w:pPr>
    </w:p>
    <w:p w:rsidR="00C10EFB" w:rsidRDefault="000B7F72">
      <w:pPr>
        <w:pStyle w:val="ListParagraph"/>
        <w:numPr>
          <w:ilvl w:val="0"/>
          <w:numId w:val="3"/>
        </w:numPr>
        <w:tabs>
          <w:tab w:val="left" w:pos="660"/>
        </w:tabs>
        <w:ind w:right="836"/>
        <w:rPr>
          <w:sz w:val="24"/>
        </w:rPr>
      </w:pPr>
      <w:r>
        <w:rPr>
          <w:sz w:val="24"/>
        </w:rPr>
        <w:t>Investigators shall complete and submit the proper IRB form when a study is either completed or discontinued. [See PPMH policy, “Closure of Studies” for</w:t>
      </w:r>
      <w:r>
        <w:rPr>
          <w:spacing w:val="-7"/>
          <w:sz w:val="24"/>
        </w:rPr>
        <w:t xml:space="preserve"> </w:t>
      </w:r>
      <w:r>
        <w:rPr>
          <w:sz w:val="24"/>
        </w:rPr>
        <w:t>details.]</w:t>
      </w:r>
    </w:p>
    <w:p w:rsidR="00C10EFB" w:rsidRDefault="00C10EFB">
      <w:pPr>
        <w:pStyle w:val="BodyText"/>
        <w:spacing w:before="11"/>
        <w:rPr>
          <w:sz w:val="23"/>
        </w:rPr>
      </w:pPr>
    </w:p>
    <w:p w:rsidR="00C10EFB" w:rsidRDefault="000B7F72">
      <w:pPr>
        <w:pStyle w:val="ListParagraph"/>
        <w:numPr>
          <w:ilvl w:val="0"/>
          <w:numId w:val="3"/>
        </w:numPr>
        <w:tabs>
          <w:tab w:val="left" w:pos="660"/>
        </w:tabs>
        <w:ind w:right="236"/>
        <w:rPr>
          <w:sz w:val="24"/>
        </w:rPr>
      </w:pPr>
      <w:r>
        <w:rPr>
          <w:sz w:val="24"/>
        </w:rPr>
        <w:t>The IRB Coordinator will review all submission and determine whether an expedited review pro</w:t>
      </w:r>
      <w:r>
        <w:rPr>
          <w:sz w:val="24"/>
        </w:rPr>
        <w:t>cess is appropriate in accordance with policy, PPMH “Expedited Review.” If appropriate, the IRB Coordinator will forward the applications to the IRB Administrator and IRB Chair for review and approval of the submission. Changes approved through the expedit</w:t>
      </w:r>
      <w:r>
        <w:rPr>
          <w:sz w:val="24"/>
        </w:rPr>
        <w:t>ed review process will be reported to the full IRB at the next scheduled</w:t>
      </w:r>
      <w:r>
        <w:rPr>
          <w:spacing w:val="-1"/>
          <w:sz w:val="24"/>
        </w:rPr>
        <w:t xml:space="preserve"> </w:t>
      </w:r>
      <w:r>
        <w:rPr>
          <w:sz w:val="24"/>
        </w:rPr>
        <w:t>meeting.</w:t>
      </w:r>
    </w:p>
    <w:p w:rsidR="00C10EFB" w:rsidRDefault="00C10EFB">
      <w:pPr>
        <w:pStyle w:val="BodyText"/>
      </w:pPr>
    </w:p>
    <w:p w:rsidR="00C10EFB" w:rsidRDefault="000B7F72">
      <w:pPr>
        <w:pStyle w:val="ListParagraph"/>
        <w:numPr>
          <w:ilvl w:val="0"/>
          <w:numId w:val="3"/>
        </w:numPr>
        <w:tabs>
          <w:tab w:val="left" w:pos="660"/>
        </w:tabs>
        <w:ind w:right="420"/>
        <w:rPr>
          <w:sz w:val="24"/>
        </w:rPr>
      </w:pPr>
      <w:r>
        <w:rPr>
          <w:sz w:val="24"/>
        </w:rPr>
        <w:t>It is the IRB Administrator/Coordinator’s responsibility to notify the investigator in accordance with the requirements of section 7,</w:t>
      </w:r>
      <w:r>
        <w:rPr>
          <w:spacing w:val="-1"/>
          <w:sz w:val="24"/>
        </w:rPr>
        <w:t xml:space="preserve"> </w:t>
      </w:r>
      <w:r>
        <w:rPr>
          <w:sz w:val="24"/>
        </w:rPr>
        <w:t>above.</w:t>
      </w:r>
    </w:p>
    <w:p w:rsidR="00C10EFB" w:rsidRDefault="00C10EFB">
      <w:pPr>
        <w:pStyle w:val="BodyText"/>
        <w:rPr>
          <w:sz w:val="26"/>
        </w:rPr>
      </w:pPr>
    </w:p>
    <w:p w:rsidR="00C10EFB" w:rsidRDefault="00C10EFB">
      <w:pPr>
        <w:pStyle w:val="BodyText"/>
        <w:rPr>
          <w:sz w:val="26"/>
        </w:rPr>
      </w:pPr>
    </w:p>
    <w:p w:rsidR="00C10EFB" w:rsidRDefault="00C10EFB">
      <w:pPr>
        <w:pStyle w:val="BodyText"/>
        <w:rPr>
          <w:sz w:val="26"/>
        </w:rPr>
      </w:pPr>
    </w:p>
    <w:p w:rsidR="00C10EFB" w:rsidRDefault="000B7F72">
      <w:pPr>
        <w:pStyle w:val="Heading1"/>
        <w:spacing w:before="207"/>
      </w:pPr>
      <w:r>
        <w:rPr>
          <w:u w:val="single"/>
        </w:rPr>
        <w:t>REFERENCES</w:t>
      </w:r>
    </w:p>
    <w:p w:rsidR="00C10EFB" w:rsidRDefault="000B7F72">
      <w:pPr>
        <w:pStyle w:val="ListParagraph"/>
        <w:numPr>
          <w:ilvl w:val="0"/>
          <w:numId w:val="2"/>
        </w:numPr>
        <w:tabs>
          <w:tab w:val="left" w:pos="659"/>
          <w:tab w:val="left" w:pos="660"/>
        </w:tabs>
        <w:spacing w:before="1" w:line="293" w:lineRule="exact"/>
        <w:rPr>
          <w:sz w:val="24"/>
        </w:rPr>
      </w:pPr>
      <w:r>
        <w:rPr>
          <w:sz w:val="24"/>
        </w:rPr>
        <w:t>45 CFR part</w:t>
      </w:r>
      <w:r>
        <w:rPr>
          <w:spacing w:val="-1"/>
          <w:sz w:val="24"/>
        </w:rPr>
        <w:t xml:space="preserve"> </w:t>
      </w:r>
      <w:r>
        <w:rPr>
          <w:sz w:val="24"/>
        </w:rPr>
        <w:t>46.103</w:t>
      </w:r>
      <w:r>
        <w:rPr>
          <w:sz w:val="24"/>
        </w:rPr>
        <w:t>(b)(4)(iii)</w:t>
      </w:r>
    </w:p>
    <w:p w:rsidR="00C10EFB" w:rsidRDefault="000B7F72">
      <w:pPr>
        <w:pStyle w:val="ListParagraph"/>
        <w:numPr>
          <w:ilvl w:val="0"/>
          <w:numId w:val="2"/>
        </w:numPr>
        <w:tabs>
          <w:tab w:val="left" w:pos="659"/>
          <w:tab w:val="left" w:pos="660"/>
        </w:tabs>
        <w:spacing w:line="293" w:lineRule="exact"/>
        <w:rPr>
          <w:sz w:val="24"/>
        </w:rPr>
      </w:pPr>
      <w:r>
        <w:rPr>
          <w:sz w:val="24"/>
        </w:rPr>
        <w:t>21 CFR part</w:t>
      </w:r>
      <w:r>
        <w:rPr>
          <w:spacing w:val="-1"/>
          <w:sz w:val="24"/>
        </w:rPr>
        <w:t xml:space="preserve"> </w:t>
      </w:r>
      <w:r>
        <w:rPr>
          <w:sz w:val="24"/>
        </w:rPr>
        <w:t>56.108(a)(4)</w:t>
      </w:r>
    </w:p>
    <w:p w:rsidR="00C10EFB" w:rsidRDefault="00C10EFB">
      <w:pPr>
        <w:pStyle w:val="BodyText"/>
        <w:rPr>
          <w:sz w:val="28"/>
        </w:rPr>
      </w:pPr>
    </w:p>
    <w:p w:rsidR="00C10EFB" w:rsidRDefault="000B7F72">
      <w:pPr>
        <w:pStyle w:val="Heading1"/>
        <w:spacing w:before="226"/>
      </w:pPr>
      <w:r>
        <w:rPr>
          <w:u w:val="single"/>
        </w:rPr>
        <w:t>DOCUMENTATION (Documents &amp; Forms)</w:t>
      </w:r>
    </w:p>
    <w:p w:rsidR="00C10EFB" w:rsidRDefault="000B7F72">
      <w:pPr>
        <w:pStyle w:val="ListParagraph"/>
        <w:numPr>
          <w:ilvl w:val="1"/>
          <w:numId w:val="3"/>
        </w:numPr>
        <w:tabs>
          <w:tab w:val="left" w:pos="1020"/>
        </w:tabs>
        <w:spacing w:before="1"/>
        <w:rPr>
          <w:sz w:val="24"/>
        </w:rPr>
      </w:pPr>
      <w:r>
        <w:rPr>
          <w:sz w:val="24"/>
        </w:rPr>
        <w:t>IRB Amendment-Modification</w:t>
      </w:r>
      <w:r>
        <w:rPr>
          <w:spacing w:val="-1"/>
          <w:sz w:val="24"/>
        </w:rPr>
        <w:t xml:space="preserve"> </w:t>
      </w:r>
      <w:r>
        <w:rPr>
          <w:sz w:val="24"/>
        </w:rPr>
        <w:t>Form</w:t>
      </w:r>
    </w:p>
    <w:p w:rsidR="00C10EFB" w:rsidRDefault="00C10EFB">
      <w:pPr>
        <w:pStyle w:val="BodyText"/>
      </w:pPr>
    </w:p>
    <w:p w:rsidR="00C10EFB" w:rsidRDefault="000B7F72">
      <w:pPr>
        <w:pStyle w:val="Heading1"/>
        <w:spacing w:line="275" w:lineRule="exact"/>
      </w:pPr>
      <w:r>
        <w:rPr>
          <w:u w:val="single"/>
        </w:rPr>
        <w:t>Other Related Policy/Procedures:</w:t>
      </w:r>
    </w:p>
    <w:p w:rsidR="00C10EFB" w:rsidRDefault="000B7F72">
      <w:pPr>
        <w:pStyle w:val="ListParagraph"/>
        <w:numPr>
          <w:ilvl w:val="0"/>
          <w:numId w:val="1"/>
        </w:numPr>
        <w:tabs>
          <w:tab w:val="left" w:pos="1020"/>
        </w:tabs>
        <w:spacing w:line="275" w:lineRule="exact"/>
        <w:rPr>
          <w:sz w:val="24"/>
        </w:rPr>
      </w:pPr>
      <w:r>
        <w:rPr>
          <w:sz w:val="24"/>
        </w:rPr>
        <w:t>Protocol Deviations / Unanticipated Problems in Human Subjects</w:t>
      </w:r>
      <w:r>
        <w:rPr>
          <w:spacing w:val="-5"/>
          <w:sz w:val="24"/>
        </w:rPr>
        <w:t xml:space="preserve"> </w:t>
      </w:r>
      <w:r>
        <w:rPr>
          <w:sz w:val="24"/>
        </w:rPr>
        <w:t>Research</w:t>
      </w:r>
    </w:p>
    <w:p w:rsidR="00C10EFB" w:rsidRDefault="000B7F72">
      <w:pPr>
        <w:pStyle w:val="ListParagraph"/>
        <w:numPr>
          <w:ilvl w:val="0"/>
          <w:numId w:val="1"/>
        </w:numPr>
        <w:tabs>
          <w:tab w:val="left" w:pos="1020"/>
        </w:tabs>
        <w:spacing w:before="1" w:line="275" w:lineRule="exact"/>
        <w:rPr>
          <w:sz w:val="24"/>
        </w:rPr>
      </w:pPr>
      <w:r>
        <w:rPr>
          <w:sz w:val="24"/>
        </w:rPr>
        <w:t>Expedited</w:t>
      </w:r>
      <w:r>
        <w:rPr>
          <w:spacing w:val="-15"/>
          <w:sz w:val="24"/>
        </w:rPr>
        <w:t xml:space="preserve"> </w:t>
      </w:r>
      <w:r>
        <w:rPr>
          <w:sz w:val="24"/>
        </w:rPr>
        <w:t>Review</w:t>
      </w:r>
    </w:p>
    <w:p w:rsidR="00C10EFB" w:rsidRDefault="000B7F72">
      <w:pPr>
        <w:pStyle w:val="ListParagraph"/>
        <w:numPr>
          <w:ilvl w:val="0"/>
          <w:numId w:val="1"/>
        </w:numPr>
        <w:tabs>
          <w:tab w:val="left" w:pos="1020"/>
        </w:tabs>
        <w:spacing w:line="275" w:lineRule="exact"/>
        <w:rPr>
          <w:sz w:val="24"/>
        </w:rPr>
      </w:pPr>
      <w:r>
        <w:rPr>
          <w:sz w:val="24"/>
        </w:rPr>
        <w:t>Closure of</w:t>
      </w:r>
      <w:r>
        <w:rPr>
          <w:spacing w:val="-15"/>
          <w:sz w:val="24"/>
        </w:rPr>
        <w:t xml:space="preserve"> </w:t>
      </w:r>
      <w:r>
        <w:rPr>
          <w:sz w:val="24"/>
        </w:rPr>
        <w:t>Studies</w:t>
      </w:r>
    </w:p>
    <w:p w:rsidR="00C10EFB" w:rsidRDefault="00C10EFB">
      <w:pPr>
        <w:pStyle w:val="BodyText"/>
        <w:rPr>
          <w:sz w:val="26"/>
        </w:rPr>
      </w:pPr>
    </w:p>
    <w:p w:rsidR="00C10EFB" w:rsidRDefault="00C10EFB">
      <w:pPr>
        <w:pStyle w:val="BodyText"/>
        <w:rPr>
          <w:sz w:val="22"/>
        </w:rPr>
      </w:pPr>
    </w:p>
    <w:p w:rsidR="00C10EFB" w:rsidRDefault="000B7F72">
      <w:pPr>
        <w:pStyle w:val="Heading1"/>
        <w:ind w:left="4025" w:right="3944"/>
        <w:jc w:val="center"/>
      </w:pPr>
      <w:r>
        <w:t>REVISION HISTORY</w:t>
      </w:r>
    </w:p>
    <w:p w:rsidR="00C10EFB" w:rsidRDefault="00C10EFB">
      <w:pPr>
        <w:pStyle w:val="BodyText"/>
        <w:rPr>
          <w:b/>
          <w:sz w:val="20"/>
        </w:rPr>
      </w:pPr>
    </w:p>
    <w:p w:rsidR="00C10EFB" w:rsidRDefault="00C10EFB">
      <w:pPr>
        <w:pStyle w:val="BodyText"/>
        <w:rPr>
          <w:b/>
          <w:sz w:val="2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0"/>
        <w:gridCol w:w="3690"/>
        <w:gridCol w:w="1854"/>
        <w:gridCol w:w="1854"/>
      </w:tblGrid>
      <w:tr w:rsidR="00C10EFB">
        <w:trPr>
          <w:trHeight w:val="252"/>
        </w:trPr>
        <w:tc>
          <w:tcPr>
            <w:tcW w:w="2250" w:type="dxa"/>
            <w:shd w:val="clear" w:color="auto" w:fill="D9D9D9"/>
          </w:tcPr>
          <w:p w:rsidR="00C10EFB" w:rsidRDefault="000B7F72">
            <w:pPr>
              <w:pStyle w:val="TableParagraph"/>
              <w:spacing w:line="233" w:lineRule="exact"/>
              <w:ind w:left="220"/>
              <w:rPr>
                <w:b/>
              </w:rPr>
            </w:pPr>
            <w:r>
              <w:rPr>
                <w:b/>
              </w:rPr>
              <w:t>Revision Number</w:t>
            </w:r>
          </w:p>
        </w:tc>
        <w:tc>
          <w:tcPr>
            <w:tcW w:w="3690" w:type="dxa"/>
            <w:shd w:val="clear" w:color="auto" w:fill="D9D9D9"/>
          </w:tcPr>
          <w:p w:rsidR="00C10EFB" w:rsidRDefault="000B7F72">
            <w:pPr>
              <w:pStyle w:val="TableParagraph"/>
              <w:spacing w:line="233" w:lineRule="exact"/>
              <w:ind w:left="610"/>
              <w:rPr>
                <w:b/>
              </w:rPr>
            </w:pPr>
            <w:r>
              <w:rPr>
                <w:b/>
              </w:rPr>
              <w:t>Description of Changes</w:t>
            </w:r>
          </w:p>
        </w:tc>
        <w:tc>
          <w:tcPr>
            <w:tcW w:w="1854" w:type="dxa"/>
            <w:shd w:val="clear" w:color="auto" w:fill="D9D9D9"/>
          </w:tcPr>
          <w:p w:rsidR="00C10EFB" w:rsidRDefault="000B7F72">
            <w:pPr>
              <w:pStyle w:val="TableParagraph"/>
              <w:spacing w:line="233" w:lineRule="exact"/>
              <w:ind w:left="388"/>
              <w:rPr>
                <w:b/>
              </w:rPr>
            </w:pPr>
            <w:r>
              <w:rPr>
                <w:b/>
              </w:rPr>
              <w:t>Approvals</w:t>
            </w:r>
          </w:p>
        </w:tc>
        <w:tc>
          <w:tcPr>
            <w:tcW w:w="1854" w:type="dxa"/>
            <w:shd w:val="clear" w:color="auto" w:fill="D9D9D9"/>
          </w:tcPr>
          <w:p w:rsidR="00C10EFB" w:rsidRDefault="000B7F72">
            <w:pPr>
              <w:pStyle w:val="TableParagraph"/>
              <w:spacing w:line="233" w:lineRule="exact"/>
              <w:ind w:left="668" w:right="659"/>
              <w:jc w:val="center"/>
              <w:rPr>
                <w:b/>
              </w:rPr>
            </w:pPr>
            <w:r>
              <w:rPr>
                <w:b/>
              </w:rPr>
              <w:t>Date</w:t>
            </w:r>
          </w:p>
        </w:tc>
      </w:tr>
      <w:tr w:rsidR="00C10EFB">
        <w:trPr>
          <w:trHeight w:val="276"/>
        </w:trPr>
        <w:tc>
          <w:tcPr>
            <w:tcW w:w="2250" w:type="dxa"/>
          </w:tcPr>
          <w:p w:rsidR="00C10EFB" w:rsidRDefault="00C10EFB">
            <w:pPr>
              <w:pStyle w:val="TableParagraph"/>
              <w:rPr>
                <w:rFonts w:ascii="Times New Roman"/>
                <w:sz w:val="20"/>
              </w:rPr>
            </w:pPr>
          </w:p>
        </w:tc>
        <w:tc>
          <w:tcPr>
            <w:tcW w:w="3690"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r>
      <w:tr w:rsidR="00C10EFB">
        <w:trPr>
          <w:trHeight w:val="275"/>
        </w:trPr>
        <w:tc>
          <w:tcPr>
            <w:tcW w:w="2250" w:type="dxa"/>
          </w:tcPr>
          <w:p w:rsidR="00C10EFB" w:rsidRDefault="00C10EFB">
            <w:pPr>
              <w:pStyle w:val="TableParagraph"/>
              <w:rPr>
                <w:rFonts w:ascii="Times New Roman"/>
                <w:sz w:val="20"/>
              </w:rPr>
            </w:pPr>
          </w:p>
        </w:tc>
        <w:tc>
          <w:tcPr>
            <w:tcW w:w="3690"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r>
      <w:tr w:rsidR="00C10EFB">
        <w:trPr>
          <w:trHeight w:val="275"/>
        </w:trPr>
        <w:tc>
          <w:tcPr>
            <w:tcW w:w="2250" w:type="dxa"/>
          </w:tcPr>
          <w:p w:rsidR="00C10EFB" w:rsidRDefault="00C10EFB">
            <w:pPr>
              <w:pStyle w:val="TableParagraph"/>
              <w:rPr>
                <w:rFonts w:ascii="Times New Roman"/>
                <w:sz w:val="20"/>
              </w:rPr>
            </w:pPr>
          </w:p>
        </w:tc>
        <w:tc>
          <w:tcPr>
            <w:tcW w:w="3690"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r>
      <w:tr w:rsidR="00C10EFB">
        <w:trPr>
          <w:trHeight w:val="275"/>
        </w:trPr>
        <w:tc>
          <w:tcPr>
            <w:tcW w:w="2250" w:type="dxa"/>
          </w:tcPr>
          <w:p w:rsidR="00C10EFB" w:rsidRDefault="00C10EFB">
            <w:pPr>
              <w:pStyle w:val="TableParagraph"/>
              <w:rPr>
                <w:rFonts w:ascii="Times New Roman"/>
                <w:sz w:val="20"/>
              </w:rPr>
            </w:pPr>
          </w:p>
        </w:tc>
        <w:tc>
          <w:tcPr>
            <w:tcW w:w="3690"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r>
      <w:tr w:rsidR="00C10EFB">
        <w:trPr>
          <w:trHeight w:val="276"/>
        </w:trPr>
        <w:tc>
          <w:tcPr>
            <w:tcW w:w="2250" w:type="dxa"/>
          </w:tcPr>
          <w:p w:rsidR="00C10EFB" w:rsidRDefault="00C10EFB">
            <w:pPr>
              <w:pStyle w:val="TableParagraph"/>
              <w:rPr>
                <w:rFonts w:ascii="Times New Roman"/>
                <w:sz w:val="20"/>
              </w:rPr>
            </w:pPr>
          </w:p>
        </w:tc>
        <w:tc>
          <w:tcPr>
            <w:tcW w:w="3690"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c>
          <w:tcPr>
            <w:tcW w:w="1854" w:type="dxa"/>
          </w:tcPr>
          <w:p w:rsidR="00C10EFB" w:rsidRDefault="00C10EFB">
            <w:pPr>
              <w:pStyle w:val="TableParagraph"/>
              <w:rPr>
                <w:rFonts w:ascii="Times New Roman"/>
                <w:sz w:val="20"/>
              </w:rPr>
            </w:pPr>
          </w:p>
        </w:tc>
      </w:tr>
    </w:tbl>
    <w:p w:rsidR="00000000" w:rsidRDefault="000B7F72"/>
    <w:sectPr w:rsidR="00000000">
      <w:pgSz w:w="12240" w:h="15840"/>
      <w:pgMar w:top="1360" w:right="1220" w:bottom="1520" w:left="1140" w:header="0" w:footer="13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B7F72">
      <w:r>
        <w:separator/>
      </w:r>
    </w:p>
  </w:endnote>
  <w:endnote w:type="continuationSeparator" w:id="0">
    <w:p w:rsidR="00000000" w:rsidRDefault="000B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ans Narrow">
    <w:altName w:val="Arial"/>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EFB" w:rsidRDefault="000B7F72">
    <w:pPr>
      <w:pStyle w:val="BodyText"/>
      <w:spacing w:line="14" w:lineRule="auto"/>
      <w:rPr>
        <w:sz w:val="20"/>
      </w:rPr>
    </w:pPr>
    <w:r>
      <w:rPr>
        <w:noProof/>
      </w:rPr>
      <mc:AlternateContent>
        <mc:Choice Requires="wpg">
          <w:drawing>
            <wp:anchor distT="0" distB="0" distL="114300" distR="114300" simplePos="0" relativeHeight="503310224" behindDoc="1" locked="0" layoutInCell="1" allowOverlap="1">
              <wp:simplePos x="0" y="0"/>
              <wp:positionH relativeFrom="page">
                <wp:posOffset>895350</wp:posOffset>
              </wp:positionH>
              <wp:positionV relativeFrom="page">
                <wp:posOffset>9030970</wp:posOffset>
              </wp:positionV>
              <wp:extent cx="5981700" cy="56515"/>
              <wp:effectExtent l="19050" t="1270" r="1905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56515"/>
                        <a:chOff x="1410" y="14222"/>
                        <a:chExt cx="9420" cy="89"/>
                      </a:xfrm>
                    </wpg:grpSpPr>
                    <wps:wsp>
                      <wps:cNvPr id="5" name="Line 6"/>
                      <wps:cNvCnPr>
                        <a:cxnSpLocks noChangeShapeType="1"/>
                      </wps:cNvCnPr>
                      <wps:spPr bwMode="auto">
                        <a:xfrm>
                          <a:off x="1410" y="14252"/>
                          <a:ext cx="942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10" y="14304"/>
                          <a:ext cx="942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03C52C" id="Group 4" o:spid="_x0000_s1026" style="position:absolute;margin-left:70.5pt;margin-top:711.1pt;width:471pt;height:4.45pt;z-index:-6256;mso-position-horizontal-relative:page;mso-position-vertical-relative:page" coordorigin="1410,14222" coordsize="942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">
              <v:line id="Line 6" o:spid="_x0000_s1027" style="position:absolute;visibility:visible;mso-wrap-style:square" from="1410,14252" to="10830,14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" strokecolor="#622423" strokeweight="3pt"/>
              <v:line id="Line 5" o:spid="_x0000_s1028" style="position:absolute;visibility:visible;mso-wrap-style:square" from="1410,14304" to="10830,14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" strokecolor="#622423" strokeweight=".72pt"/>
              <w10:wrap anchorx="page" anchory="page"/>
            </v:group>
          </w:pict>
        </mc:Fallback>
      </mc:AlternateContent>
    </w:r>
    <w:r>
      <w:rPr>
        <w:noProof/>
      </w:rPr>
      <mc:AlternateContent>
        <mc:Choice Requires="wps">
          <w:drawing>
            <wp:anchor distT="0" distB="0" distL="114300" distR="114300" simplePos="0" relativeHeight="503310248" behindDoc="1" locked="0" layoutInCell="1" allowOverlap="1">
              <wp:simplePos x="0" y="0"/>
              <wp:positionH relativeFrom="page">
                <wp:posOffset>901700</wp:posOffset>
              </wp:positionH>
              <wp:positionV relativeFrom="page">
                <wp:posOffset>9091295</wp:posOffset>
              </wp:positionV>
              <wp:extent cx="5982335" cy="347980"/>
              <wp:effectExtent l="0" t="4445"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EFB" w:rsidRDefault="000B7F72">
                          <w:pPr>
                            <w:spacing w:before="14"/>
                            <w:ind w:left="20"/>
                            <w:rPr>
                              <w:rFonts w:ascii="Arial"/>
                              <w:i/>
                              <w:sz w:val="20"/>
                            </w:rPr>
                          </w:pPr>
                          <w:r>
                            <w:rPr>
                              <w:rFonts w:ascii="Arial"/>
                              <w:i/>
                              <w:sz w:val="20"/>
                            </w:rPr>
                            <w:t>Printed Copies of this policy are uncontrolled documents. Refer to the PPHS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1pt;margin-top:715.85pt;width:471.05pt;height:27.4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5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" filled="f" stroked="f">
              <v:textbox inset="0,0,0,0">
                <w:txbxContent>
                  <w:p w:rsidR="00C10EFB" w:rsidRDefault="000B7F72">
                    <w:pPr>
                      <w:spacing w:before="14"/>
                      <w:ind w:left="20"/>
                      <w:rPr>
                        <w:rFonts w:ascii="Arial"/>
                        <w:i/>
                        <w:sz w:val="20"/>
                      </w:rPr>
                    </w:pPr>
                    <w:r>
                      <w:rPr>
                        <w:rFonts w:ascii="Arial"/>
                        <w:i/>
                        <w:sz w:val="20"/>
                      </w:rPr>
                      <w:t>Printed Copies of this policy are uncontrolled documents. Refer to the PPHS Policy Management System</w:t>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simplePos x="0" y="0"/>
              <wp:positionH relativeFrom="page">
                <wp:posOffset>6417310</wp:posOffset>
              </wp:positionH>
              <wp:positionV relativeFrom="page">
                <wp:posOffset>9234805</wp:posOffset>
              </wp:positionV>
              <wp:extent cx="467360" cy="20447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EFB" w:rsidRDefault="000B7F72">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5.3pt;margin-top:727.15pt;width:36.8pt;height:16.1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" filled="f" stroked="f">
              <v:textbox inset="0,0,0,0">
                <w:txbxContent>
                  <w:p w:rsidR="00C10EFB" w:rsidRDefault="000B7F72">
                    <w:pPr>
                      <w:pStyle w:val="BodyText"/>
                      <w:spacing w:before="24"/>
                      <w:ind w:left="20"/>
                      <w:rPr>
                        <w:rFonts w:ascii="Times New Roman"/>
                      </w:rPr>
                    </w:pPr>
                    <w:r>
                      <w:rPr>
                        <w:rFonts w:ascii="Times New Roman"/>
                        <w:w w:val="110"/>
                      </w:rPr>
                      <w:t xml:space="preserve">Page </w:t>
                    </w:r>
                    <w:r>
                      <w:fldChar w:fldCharType="begin"/>
                    </w:r>
                    <w:r>
                      <w:rPr>
                        <w:rFonts w:ascii="Times New Roman"/>
                        <w:w w:val="110"/>
                      </w:rPr>
                      <w:instrText xml:space="preserve"> PAGE </w:instrText>
                    </w:r>
                    <w:r>
                      <w:fldChar w:fldCharType="separate"/>
                    </w:r>
                    <w:r>
                      <w:rPr>
                        <w:rFonts w:ascii="Times New Roman"/>
                        <w:noProof/>
                        <w:w w:val="110"/>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296" behindDoc="1" locked="0" layoutInCell="1" allowOverlap="1">
              <wp:simplePos x="0" y="0"/>
              <wp:positionH relativeFrom="page">
                <wp:posOffset>901700</wp:posOffset>
              </wp:positionH>
              <wp:positionV relativeFrom="page">
                <wp:posOffset>9264650</wp:posOffset>
              </wp:positionV>
              <wp:extent cx="120459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EFB" w:rsidRDefault="000B7F72">
                          <w:pPr>
                            <w:spacing w:before="14"/>
                            <w:ind w:left="20"/>
                            <w:rPr>
                              <w:rFonts w:ascii="Arial"/>
                              <w:sz w:val="20"/>
                            </w:rPr>
                          </w:pPr>
                          <w:r>
                            <w:rPr>
                              <w:rFonts w:ascii="Arial"/>
                              <w:i/>
                              <w:sz w:val="20"/>
                            </w:rPr>
                            <w:t>for the latest version</w:t>
                          </w:r>
                          <w:r>
                            <w:rPr>
                              <w:rFonts w:ascii="Arial"/>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71pt;margin-top:729.5pt;width:94.85pt;height:13.2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" filled="f" stroked="f">
              <v:textbox inset="0,0,0,0">
                <w:txbxContent>
                  <w:p w:rsidR="00C10EFB" w:rsidRDefault="000B7F72">
                    <w:pPr>
                      <w:spacing w:before="14"/>
                      <w:ind w:left="20"/>
                      <w:rPr>
                        <w:rFonts w:ascii="Arial"/>
                        <w:sz w:val="20"/>
                      </w:rPr>
                    </w:pPr>
                    <w:r>
                      <w:rPr>
                        <w:rFonts w:ascii="Arial"/>
                        <w:i/>
                        <w:sz w:val="20"/>
                      </w:rPr>
                      <w:t>for the latest version</w:t>
                    </w:r>
                    <w:r>
                      <w:rPr>
                        <w:rFonts w:ascii="Arial"/>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B7F72">
      <w:r>
        <w:separator/>
      </w:r>
    </w:p>
  </w:footnote>
  <w:footnote w:type="continuationSeparator" w:id="0">
    <w:p w:rsidR="00000000" w:rsidRDefault="000B7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447"/>
    <w:multiLevelType w:val="hybridMultilevel"/>
    <w:tmpl w:val="28A6D696"/>
    <w:lvl w:ilvl="0" w:tplc="D004B8D8">
      <w:numFmt w:val="bullet"/>
      <w:lvlText w:val=""/>
      <w:lvlJc w:val="left"/>
      <w:pPr>
        <w:ind w:left="660" w:hanging="360"/>
      </w:pPr>
      <w:rPr>
        <w:rFonts w:ascii="Symbol" w:eastAsia="Symbol" w:hAnsi="Symbol" w:cs="Symbol" w:hint="default"/>
        <w:w w:val="100"/>
        <w:sz w:val="24"/>
        <w:szCs w:val="24"/>
      </w:rPr>
    </w:lvl>
    <w:lvl w:ilvl="1" w:tplc="B4E68B44">
      <w:numFmt w:val="bullet"/>
      <w:lvlText w:val="•"/>
      <w:lvlJc w:val="left"/>
      <w:pPr>
        <w:ind w:left="1582" w:hanging="360"/>
      </w:pPr>
      <w:rPr>
        <w:rFonts w:hint="default"/>
      </w:rPr>
    </w:lvl>
    <w:lvl w:ilvl="2" w:tplc="44BE8096">
      <w:numFmt w:val="bullet"/>
      <w:lvlText w:val="•"/>
      <w:lvlJc w:val="left"/>
      <w:pPr>
        <w:ind w:left="2504" w:hanging="360"/>
      </w:pPr>
      <w:rPr>
        <w:rFonts w:hint="default"/>
      </w:rPr>
    </w:lvl>
    <w:lvl w:ilvl="3" w:tplc="7F9CE856">
      <w:numFmt w:val="bullet"/>
      <w:lvlText w:val="•"/>
      <w:lvlJc w:val="left"/>
      <w:pPr>
        <w:ind w:left="3426" w:hanging="360"/>
      </w:pPr>
      <w:rPr>
        <w:rFonts w:hint="default"/>
      </w:rPr>
    </w:lvl>
    <w:lvl w:ilvl="4" w:tplc="AC0A91A8">
      <w:numFmt w:val="bullet"/>
      <w:lvlText w:val="•"/>
      <w:lvlJc w:val="left"/>
      <w:pPr>
        <w:ind w:left="4348" w:hanging="360"/>
      </w:pPr>
      <w:rPr>
        <w:rFonts w:hint="default"/>
      </w:rPr>
    </w:lvl>
    <w:lvl w:ilvl="5" w:tplc="63A8A40A">
      <w:numFmt w:val="bullet"/>
      <w:lvlText w:val="•"/>
      <w:lvlJc w:val="left"/>
      <w:pPr>
        <w:ind w:left="5270" w:hanging="360"/>
      </w:pPr>
      <w:rPr>
        <w:rFonts w:hint="default"/>
      </w:rPr>
    </w:lvl>
    <w:lvl w:ilvl="6" w:tplc="93547058">
      <w:numFmt w:val="bullet"/>
      <w:lvlText w:val="•"/>
      <w:lvlJc w:val="left"/>
      <w:pPr>
        <w:ind w:left="6192" w:hanging="360"/>
      </w:pPr>
      <w:rPr>
        <w:rFonts w:hint="default"/>
      </w:rPr>
    </w:lvl>
    <w:lvl w:ilvl="7" w:tplc="4F4A32EE">
      <w:numFmt w:val="bullet"/>
      <w:lvlText w:val="•"/>
      <w:lvlJc w:val="left"/>
      <w:pPr>
        <w:ind w:left="7114" w:hanging="360"/>
      </w:pPr>
      <w:rPr>
        <w:rFonts w:hint="default"/>
      </w:rPr>
    </w:lvl>
    <w:lvl w:ilvl="8" w:tplc="2968FA06">
      <w:numFmt w:val="bullet"/>
      <w:lvlText w:val="•"/>
      <w:lvlJc w:val="left"/>
      <w:pPr>
        <w:ind w:left="8036" w:hanging="360"/>
      </w:pPr>
      <w:rPr>
        <w:rFonts w:hint="default"/>
      </w:rPr>
    </w:lvl>
  </w:abstractNum>
  <w:abstractNum w:abstractNumId="1" w15:restartNumberingAfterBreak="0">
    <w:nsid w:val="0A3F56DC"/>
    <w:multiLevelType w:val="hybridMultilevel"/>
    <w:tmpl w:val="F800AFEA"/>
    <w:lvl w:ilvl="0" w:tplc="19540FFA">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5E8212B0">
      <w:start w:val="1"/>
      <w:numFmt w:val="lowerLetter"/>
      <w:lvlText w:val="%2."/>
      <w:lvlJc w:val="left"/>
      <w:pPr>
        <w:ind w:left="1380" w:hanging="360"/>
        <w:jc w:val="left"/>
      </w:pPr>
      <w:rPr>
        <w:rFonts w:ascii="Liberation Sans Narrow" w:eastAsia="Liberation Sans Narrow" w:hAnsi="Liberation Sans Narrow" w:cs="Liberation Sans Narrow" w:hint="default"/>
        <w:spacing w:val="-1"/>
        <w:w w:val="99"/>
        <w:sz w:val="24"/>
        <w:szCs w:val="24"/>
      </w:rPr>
    </w:lvl>
    <w:lvl w:ilvl="2" w:tplc="261A223E">
      <w:start w:val="1"/>
      <w:numFmt w:val="lowerRoman"/>
      <w:lvlText w:val="%3."/>
      <w:lvlJc w:val="left"/>
      <w:pPr>
        <w:ind w:left="2100" w:hanging="279"/>
        <w:jc w:val="right"/>
      </w:pPr>
      <w:rPr>
        <w:rFonts w:ascii="Liberation Sans Narrow" w:eastAsia="Liberation Sans Narrow" w:hAnsi="Liberation Sans Narrow" w:cs="Liberation Sans Narrow" w:hint="default"/>
        <w:spacing w:val="-1"/>
        <w:w w:val="99"/>
        <w:sz w:val="24"/>
        <w:szCs w:val="24"/>
      </w:rPr>
    </w:lvl>
    <w:lvl w:ilvl="3" w:tplc="FE4C4A24">
      <w:start w:val="1"/>
      <w:numFmt w:val="decimal"/>
      <w:lvlText w:val="%4."/>
      <w:lvlJc w:val="left"/>
      <w:pPr>
        <w:ind w:left="2820" w:hanging="360"/>
        <w:jc w:val="left"/>
      </w:pPr>
      <w:rPr>
        <w:rFonts w:ascii="Liberation Sans Narrow" w:eastAsia="Liberation Sans Narrow" w:hAnsi="Liberation Sans Narrow" w:cs="Liberation Sans Narrow" w:hint="default"/>
        <w:spacing w:val="-1"/>
        <w:w w:val="99"/>
        <w:sz w:val="24"/>
        <w:szCs w:val="24"/>
      </w:rPr>
    </w:lvl>
    <w:lvl w:ilvl="4" w:tplc="A936139E">
      <w:numFmt w:val="bullet"/>
      <w:lvlText w:val="•"/>
      <w:lvlJc w:val="left"/>
      <w:pPr>
        <w:ind w:left="3828" w:hanging="360"/>
      </w:pPr>
      <w:rPr>
        <w:rFonts w:hint="default"/>
      </w:rPr>
    </w:lvl>
    <w:lvl w:ilvl="5" w:tplc="0200141E">
      <w:numFmt w:val="bullet"/>
      <w:lvlText w:val="•"/>
      <w:lvlJc w:val="left"/>
      <w:pPr>
        <w:ind w:left="4837" w:hanging="360"/>
      </w:pPr>
      <w:rPr>
        <w:rFonts w:hint="default"/>
      </w:rPr>
    </w:lvl>
    <w:lvl w:ilvl="6" w:tplc="FF48F096">
      <w:numFmt w:val="bullet"/>
      <w:lvlText w:val="•"/>
      <w:lvlJc w:val="left"/>
      <w:pPr>
        <w:ind w:left="5845" w:hanging="360"/>
      </w:pPr>
      <w:rPr>
        <w:rFonts w:hint="default"/>
      </w:rPr>
    </w:lvl>
    <w:lvl w:ilvl="7" w:tplc="6462948A">
      <w:numFmt w:val="bullet"/>
      <w:lvlText w:val="•"/>
      <w:lvlJc w:val="left"/>
      <w:pPr>
        <w:ind w:left="6854" w:hanging="360"/>
      </w:pPr>
      <w:rPr>
        <w:rFonts w:hint="default"/>
      </w:rPr>
    </w:lvl>
    <w:lvl w:ilvl="8" w:tplc="1BACD4AC">
      <w:numFmt w:val="bullet"/>
      <w:lvlText w:val="•"/>
      <w:lvlJc w:val="left"/>
      <w:pPr>
        <w:ind w:left="7862" w:hanging="360"/>
      </w:pPr>
      <w:rPr>
        <w:rFonts w:hint="default"/>
      </w:rPr>
    </w:lvl>
  </w:abstractNum>
  <w:abstractNum w:abstractNumId="2" w15:restartNumberingAfterBreak="0">
    <w:nsid w:val="3502517B"/>
    <w:multiLevelType w:val="hybridMultilevel"/>
    <w:tmpl w:val="41581E4A"/>
    <w:lvl w:ilvl="0" w:tplc="7368E31E">
      <w:start w:val="1"/>
      <w:numFmt w:val="decimal"/>
      <w:lvlText w:val="%1."/>
      <w:lvlJc w:val="left"/>
      <w:pPr>
        <w:ind w:left="660" w:hanging="360"/>
        <w:jc w:val="left"/>
      </w:pPr>
      <w:rPr>
        <w:rFonts w:ascii="Liberation Sans Narrow" w:eastAsia="Liberation Sans Narrow" w:hAnsi="Liberation Sans Narrow" w:cs="Liberation Sans Narrow" w:hint="default"/>
        <w:spacing w:val="-1"/>
        <w:w w:val="99"/>
        <w:sz w:val="24"/>
        <w:szCs w:val="24"/>
      </w:rPr>
    </w:lvl>
    <w:lvl w:ilvl="1" w:tplc="8258D5A8">
      <w:start w:val="1"/>
      <w:numFmt w:val="decimal"/>
      <w:lvlText w:val="%2."/>
      <w:lvlJc w:val="left"/>
      <w:pPr>
        <w:ind w:left="1020" w:hanging="360"/>
        <w:jc w:val="left"/>
      </w:pPr>
      <w:rPr>
        <w:rFonts w:ascii="Liberation Sans Narrow" w:eastAsia="Liberation Sans Narrow" w:hAnsi="Liberation Sans Narrow" w:cs="Liberation Sans Narrow" w:hint="default"/>
        <w:spacing w:val="-1"/>
        <w:w w:val="99"/>
        <w:sz w:val="24"/>
        <w:szCs w:val="24"/>
      </w:rPr>
    </w:lvl>
    <w:lvl w:ilvl="2" w:tplc="2A60EB28">
      <w:numFmt w:val="bullet"/>
      <w:lvlText w:val="•"/>
      <w:lvlJc w:val="left"/>
      <w:pPr>
        <w:ind w:left="2004" w:hanging="360"/>
      </w:pPr>
      <w:rPr>
        <w:rFonts w:hint="default"/>
      </w:rPr>
    </w:lvl>
    <w:lvl w:ilvl="3" w:tplc="F556AA76">
      <w:numFmt w:val="bullet"/>
      <w:lvlText w:val="•"/>
      <w:lvlJc w:val="left"/>
      <w:pPr>
        <w:ind w:left="2988" w:hanging="360"/>
      </w:pPr>
      <w:rPr>
        <w:rFonts w:hint="default"/>
      </w:rPr>
    </w:lvl>
    <w:lvl w:ilvl="4" w:tplc="DC960D78">
      <w:numFmt w:val="bullet"/>
      <w:lvlText w:val="•"/>
      <w:lvlJc w:val="left"/>
      <w:pPr>
        <w:ind w:left="3973" w:hanging="360"/>
      </w:pPr>
      <w:rPr>
        <w:rFonts w:hint="default"/>
      </w:rPr>
    </w:lvl>
    <w:lvl w:ilvl="5" w:tplc="16401E12">
      <w:numFmt w:val="bullet"/>
      <w:lvlText w:val="•"/>
      <w:lvlJc w:val="left"/>
      <w:pPr>
        <w:ind w:left="4957" w:hanging="360"/>
      </w:pPr>
      <w:rPr>
        <w:rFonts w:hint="default"/>
      </w:rPr>
    </w:lvl>
    <w:lvl w:ilvl="6" w:tplc="0E2C082A">
      <w:numFmt w:val="bullet"/>
      <w:lvlText w:val="•"/>
      <w:lvlJc w:val="left"/>
      <w:pPr>
        <w:ind w:left="5942" w:hanging="360"/>
      </w:pPr>
      <w:rPr>
        <w:rFonts w:hint="default"/>
      </w:rPr>
    </w:lvl>
    <w:lvl w:ilvl="7" w:tplc="7D18A306">
      <w:numFmt w:val="bullet"/>
      <w:lvlText w:val="•"/>
      <w:lvlJc w:val="left"/>
      <w:pPr>
        <w:ind w:left="6926" w:hanging="360"/>
      </w:pPr>
      <w:rPr>
        <w:rFonts w:hint="default"/>
      </w:rPr>
    </w:lvl>
    <w:lvl w:ilvl="8" w:tplc="B9DA556A">
      <w:numFmt w:val="bullet"/>
      <w:lvlText w:val="•"/>
      <w:lvlJc w:val="left"/>
      <w:pPr>
        <w:ind w:left="7911" w:hanging="360"/>
      </w:pPr>
      <w:rPr>
        <w:rFonts w:hint="default"/>
      </w:rPr>
    </w:lvl>
  </w:abstractNum>
  <w:abstractNum w:abstractNumId="3" w15:restartNumberingAfterBreak="0">
    <w:nsid w:val="69622141"/>
    <w:multiLevelType w:val="hybridMultilevel"/>
    <w:tmpl w:val="D5C0BA70"/>
    <w:lvl w:ilvl="0" w:tplc="EEFCF970">
      <w:start w:val="1"/>
      <w:numFmt w:val="decimal"/>
      <w:lvlText w:val="%1."/>
      <w:lvlJc w:val="left"/>
      <w:pPr>
        <w:ind w:left="1020" w:hanging="360"/>
        <w:jc w:val="left"/>
      </w:pPr>
      <w:rPr>
        <w:rFonts w:ascii="Liberation Sans Narrow" w:eastAsia="Liberation Sans Narrow" w:hAnsi="Liberation Sans Narrow" w:cs="Liberation Sans Narrow" w:hint="default"/>
        <w:spacing w:val="-1"/>
        <w:w w:val="99"/>
        <w:sz w:val="24"/>
        <w:szCs w:val="24"/>
      </w:rPr>
    </w:lvl>
    <w:lvl w:ilvl="1" w:tplc="F5403D56">
      <w:numFmt w:val="bullet"/>
      <w:lvlText w:val="•"/>
      <w:lvlJc w:val="left"/>
      <w:pPr>
        <w:ind w:left="1906" w:hanging="360"/>
      </w:pPr>
      <w:rPr>
        <w:rFonts w:hint="default"/>
      </w:rPr>
    </w:lvl>
    <w:lvl w:ilvl="2" w:tplc="7410E6AA">
      <w:numFmt w:val="bullet"/>
      <w:lvlText w:val="•"/>
      <w:lvlJc w:val="left"/>
      <w:pPr>
        <w:ind w:left="2792" w:hanging="360"/>
      </w:pPr>
      <w:rPr>
        <w:rFonts w:hint="default"/>
      </w:rPr>
    </w:lvl>
    <w:lvl w:ilvl="3" w:tplc="B17667B6">
      <w:numFmt w:val="bullet"/>
      <w:lvlText w:val="•"/>
      <w:lvlJc w:val="left"/>
      <w:pPr>
        <w:ind w:left="3678" w:hanging="360"/>
      </w:pPr>
      <w:rPr>
        <w:rFonts w:hint="default"/>
      </w:rPr>
    </w:lvl>
    <w:lvl w:ilvl="4" w:tplc="155CD674">
      <w:numFmt w:val="bullet"/>
      <w:lvlText w:val="•"/>
      <w:lvlJc w:val="left"/>
      <w:pPr>
        <w:ind w:left="4564" w:hanging="360"/>
      </w:pPr>
      <w:rPr>
        <w:rFonts w:hint="default"/>
      </w:rPr>
    </w:lvl>
    <w:lvl w:ilvl="5" w:tplc="CCDCB554">
      <w:numFmt w:val="bullet"/>
      <w:lvlText w:val="•"/>
      <w:lvlJc w:val="left"/>
      <w:pPr>
        <w:ind w:left="5450" w:hanging="360"/>
      </w:pPr>
      <w:rPr>
        <w:rFonts w:hint="default"/>
      </w:rPr>
    </w:lvl>
    <w:lvl w:ilvl="6" w:tplc="DD361F04">
      <w:numFmt w:val="bullet"/>
      <w:lvlText w:val="•"/>
      <w:lvlJc w:val="left"/>
      <w:pPr>
        <w:ind w:left="6336" w:hanging="360"/>
      </w:pPr>
      <w:rPr>
        <w:rFonts w:hint="default"/>
      </w:rPr>
    </w:lvl>
    <w:lvl w:ilvl="7" w:tplc="245080A6">
      <w:numFmt w:val="bullet"/>
      <w:lvlText w:val="•"/>
      <w:lvlJc w:val="left"/>
      <w:pPr>
        <w:ind w:left="7222" w:hanging="360"/>
      </w:pPr>
      <w:rPr>
        <w:rFonts w:hint="default"/>
      </w:rPr>
    </w:lvl>
    <w:lvl w:ilvl="8" w:tplc="DA162E34">
      <w:numFmt w:val="bullet"/>
      <w:lvlText w:val="•"/>
      <w:lvlJc w:val="left"/>
      <w:pPr>
        <w:ind w:left="8108" w:hanging="3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FB"/>
    <w:rsid w:val="000B7F72"/>
    <w:rsid w:val="00C10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E0F1BEED-BC2F-4AC2-BA24-3A790392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iberation Sans Narrow" w:eastAsia="Liberation Sans Narrow" w:hAnsi="Liberation Sans Narrow" w:cs="Liberation Sans Narrow"/>
    </w:rPr>
  </w:style>
  <w:style w:type="paragraph" w:styleId="Heading1">
    <w:name w:val="heading 1"/>
    <w:basedOn w:val="Normal"/>
    <w:uiPriority w:val="1"/>
    <w:qFormat/>
    <w:pPr>
      <w:ind w:left="3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60" w:hanging="360"/>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IRB Research Revisions and Amendments - APPROVED 10.26.2016</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IRB Research Revisions and Amendments - APPROVED 10.26.2016</dc:title>
  <dc:creator>FLEWIS</dc:creator>
  <cp:lastModifiedBy>Reilly Moss</cp:lastModifiedBy>
  <cp:revision>2</cp:revision>
  <dcterms:created xsi:type="dcterms:W3CDTF">2019-07-08T19:01:00Z</dcterms:created>
  <dcterms:modified xsi:type="dcterms:W3CDTF">2019-07-08T19:01:00Z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PScript5.dll Version 5.2.2</vt:lpwstr>
  </property>
  <property fmtid="{D5CDD505-2E9C-101B-9397-08002B2CF9AE}" pid="4" name="LastSaved">
    <vt:filetime>2019-07-08T00:00:00Z</vt:filetime>
  </property>
</Properties>
</file>