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044" w:rsidRDefault="00CB4699">
      <w:pPr>
        <w:spacing w:before="79"/>
        <w:ind w:left="3066"/>
        <w:rPr>
          <w:b/>
          <w:sz w:val="28"/>
        </w:rPr>
      </w:pPr>
      <w:bookmarkStart w:id="0" w:name="_GoBack"/>
      <w:bookmarkEnd w:id="0"/>
      <w:r>
        <w:rPr>
          <w:b/>
          <w:sz w:val="28"/>
          <w:u w:val="thick"/>
        </w:rPr>
        <w:t>Phoebe Putney Health System, Inc.</w:t>
      </w:r>
    </w:p>
    <w:p w:rsidR="00527044" w:rsidRDefault="00527044">
      <w:pPr>
        <w:pStyle w:val="BodyText"/>
        <w:spacing w:before="11"/>
        <w:rPr>
          <w:b/>
          <w:sz w:val="15"/>
        </w:rPr>
      </w:pPr>
    </w:p>
    <w:p w:rsidR="00527044" w:rsidRDefault="00CB4699">
      <w:pPr>
        <w:pStyle w:val="Heading1"/>
        <w:tabs>
          <w:tab w:val="left" w:pos="6780"/>
        </w:tabs>
        <w:spacing w:before="92"/>
      </w:pPr>
      <w:r>
        <w:t>INSTITUTIONAL REVIEW BOARD (IRB) USE OF</w:t>
      </w:r>
      <w:r>
        <w:rPr>
          <w:spacing w:val="-26"/>
        </w:rPr>
        <w:t xml:space="preserve"> </w:t>
      </w:r>
      <w:r>
        <w:t>NON-LOCAL</w:t>
      </w:r>
      <w:r>
        <w:rPr>
          <w:spacing w:val="-4"/>
        </w:rPr>
        <w:t xml:space="preserve"> </w:t>
      </w:r>
      <w:r>
        <w:t>IRBs</w:t>
      </w:r>
      <w:r>
        <w:tab/>
        <w:t>POLICY NO.: PPMH</w:t>
      </w:r>
    </w:p>
    <w:p w:rsidR="00527044" w:rsidRDefault="00527044">
      <w:pPr>
        <w:pStyle w:val="BodyText"/>
        <w:rPr>
          <w:b/>
          <w:sz w:val="20"/>
        </w:rPr>
      </w:pPr>
    </w:p>
    <w:p w:rsidR="00527044" w:rsidRDefault="00CB4699">
      <w:pPr>
        <w:pStyle w:val="BodyText"/>
        <w:spacing w:before="8"/>
        <w:rPr>
          <w:b/>
          <w:sz w:val="11"/>
        </w:rPr>
      </w:pPr>
      <w:r>
        <w:rPr>
          <w:noProof/>
        </w:rPr>
        <mc:AlternateContent>
          <mc:Choice Requires="wps">
            <w:drawing>
              <wp:anchor distT="0" distB="0" distL="0" distR="0" simplePos="0" relativeHeight="251657216" behindDoc="1" locked="0" layoutInCell="1" allowOverlap="1">
                <wp:simplePos x="0" y="0"/>
                <wp:positionH relativeFrom="page">
                  <wp:posOffset>842010</wp:posOffset>
                </wp:positionH>
                <wp:positionV relativeFrom="paragraph">
                  <wp:posOffset>130175</wp:posOffset>
                </wp:positionV>
                <wp:extent cx="5787390" cy="0"/>
                <wp:effectExtent l="22860" t="24130" r="28575" b="2349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388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A6F55"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" strokeweight="3.06pt">
                <w10:wrap type="topAndBottom" anchorx="page"/>
              </v:line>
            </w:pict>
          </mc:Fallback>
        </mc:AlternateContent>
      </w:r>
    </w:p>
    <w:p w:rsidR="00527044" w:rsidRDefault="00CB4699">
      <w:pPr>
        <w:tabs>
          <w:tab w:val="left" w:pos="6781"/>
        </w:tabs>
        <w:spacing w:before="57" w:line="275" w:lineRule="exact"/>
        <w:ind w:left="300"/>
        <w:rPr>
          <w:sz w:val="24"/>
        </w:rPr>
      </w:pPr>
      <w:r>
        <w:rPr>
          <w:b/>
          <w:sz w:val="24"/>
        </w:rPr>
        <w:t>Approved by:</w:t>
      </w:r>
      <w:r>
        <w:rPr>
          <w:b/>
          <w:spacing w:val="47"/>
          <w:sz w:val="24"/>
        </w:rPr>
        <w:t xml:space="preserve"> </w:t>
      </w:r>
      <w:r>
        <w:rPr>
          <w:sz w:val="24"/>
        </w:rPr>
        <w:t>IRB</w:t>
      </w:r>
      <w:r>
        <w:rPr>
          <w:spacing w:val="-3"/>
          <w:sz w:val="24"/>
        </w:rPr>
        <w:t xml:space="preserve"> </w:t>
      </w:r>
      <w:r>
        <w:rPr>
          <w:sz w:val="24"/>
        </w:rPr>
        <w:t>Chair</w:t>
      </w:r>
      <w:r>
        <w:rPr>
          <w:sz w:val="24"/>
        </w:rPr>
        <w:tab/>
        <w:t>Review Date:</w:t>
      </w:r>
    </w:p>
    <w:p w:rsidR="00527044" w:rsidRDefault="00CB4699">
      <w:pPr>
        <w:tabs>
          <w:tab w:val="left" w:pos="6779"/>
        </w:tabs>
        <w:spacing w:line="275" w:lineRule="exact"/>
        <w:ind w:left="300"/>
        <w:rPr>
          <w:sz w:val="24"/>
        </w:rPr>
      </w:pPr>
      <w:r>
        <w:rPr>
          <w:b/>
          <w:sz w:val="24"/>
        </w:rPr>
        <w:t>Review</w:t>
      </w:r>
      <w:r>
        <w:rPr>
          <w:b/>
          <w:spacing w:val="-2"/>
          <w:sz w:val="24"/>
        </w:rPr>
        <w:t xml:space="preserve"> </w:t>
      </w:r>
      <w:r>
        <w:rPr>
          <w:b/>
          <w:sz w:val="24"/>
        </w:rPr>
        <w:t>Period:</w:t>
      </w:r>
      <w:r>
        <w:rPr>
          <w:b/>
          <w:spacing w:val="-28"/>
          <w:sz w:val="24"/>
        </w:rPr>
        <w:t xml:space="preserve"> </w:t>
      </w:r>
      <w:r>
        <w:rPr>
          <w:sz w:val="24"/>
        </w:rPr>
        <w:t>Annually</w:t>
      </w:r>
      <w:r>
        <w:rPr>
          <w:sz w:val="24"/>
        </w:rPr>
        <w:tab/>
        <w:t>Revised Date:</w:t>
      </w:r>
    </w:p>
    <w:p w:rsidR="00527044" w:rsidRDefault="00CB4699">
      <w:pPr>
        <w:tabs>
          <w:tab w:val="left" w:pos="6779"/>
        </w:tabs>
        <w:spacing w:before="1"/>
        <w:ind w:left="6780" w:right="734" w:hanging="6480"/>
        <w:jc w:val="right"/>
        <w:rPr>
          <w:sz w:val="24"/>
        </w:rPr>
      </w:pPr>
      <w:r>
        <w:rPr>
          <w:b/>
          <w:sz w:val="24"/>
        </w:rPr>
        <w:t xml:space="preserve">Contact Information: </w:t>
      </w:r>
      <w:r>
        <w:rPr>
          <w:sz w:val="24"/>
        </w:rPr>
        <w:t>Institutional</w:t>
      </w:r>
      <w:r>
        <w:rPr>
          <w:spacing w:val="-9"/>
          <w:sz w:val="24"/>
        </w:rPr>
        <w:t xml:space="preserve"> </w:t>
      </w:r>
      <w:r>
        <w:rPr>
          <w:sz w:val="24"/>
        </w:rPr>
        <w:t>Review</w:t>
      </w:r>
      <w:r>
        <w:rPr>
          <w:spacing w:val="-3"/>
          <w:sz w:val="24"/>
        </w:rPr>
        <w:t xml:space="preserve"> </w:t>
      </w:r>
      <w:r>
        <w:rPr>
          <w:sz w:val="24"/>
        </w:rPr>
        <w:t>Board</w:t>
      </w:r>
      <w:r>
        <w:rPr>
          <w:sz w:val="24"/>
        </w:rPr>
        <w:tab/>
        <w:t>Approval</w:t>
      </w:r>
      <w:r>
        <w:rPr>
          <w:spacing w:val="-10"/>
          <w:sz w:val="24"/>
        </w:rPr>
        <w:t xml:space="preserve"> </w:t>
      </w:r>
      <w:r>
        <w:rPr>
          <w:sz w:val="24"/>
        </w:rPr>
        <w:t>Date:</w:t>
      </w:r>
      <w:r>
        <w:rPr>
          <w:spacing w:val="-9"/>
          <w:sz w:val="24"/>
        </w:rPr>
        <w:t xml:space="preserve"> </w:t>
      </w:r>
      <w:r>
        <w:rPr>
          <w:sz w:val="24"/>
        </w:rPr>
        <w:t>10-26-2016</w:t>
      </w:r>
      <w:r>
        <w:rPr>
          <w:spacing w:val="-1"/>
          <w:sz w:val="24"/>
        </w:rPr>
        <w:t xml:space="preserve"> </w:t>
      </w:r>
      <w:r>
        <w:rPr>
          <w:sz w:val="24"/>
        </w:rPr>
        <w:t>Effective Date:</w:t>
      </w:r>
      <w:r>
        <w:rPr>
          <w:spacing w:val="-23"/>
          <w:sz w:val="24"/>
        </w:rPr>
        <w:t xml:space="preserve"> </w:t>
      </w:r>
      <w:r>
        <w:rPr>
          <w:sz w:val="24"/>
        </w:rPr>
        <w:t>10-26-2016</w:t>
      </w:r>
    </w:p>
    <w:p w:rsidR="00527044" w:rsidRDefault="00CB4699">
      <w:pPr>
        <w:pStyle w:val="BodyText"/>
        <w:spacing w:before="11"/>
      </w:pPr>
      <w:r>
        <w:rPr>
          <w:noProof/>
        </w:rPr>
        <mc:AlternateContent>
          <mc:Choice Requires="wps">
            <w:drawing>
              <wp:anchor distT="0" distB="0" distL="0" distR="0" simplePos="0" relativeHeight="251658240" behindDoc="1" locked="0" layoutInCell="1" allowOverlap="1">
                <wp:simplePos x="0" y="0"/>
                <wp:positionH relativeFrom="page">
                  <wp:posOffset>842010</wp:posOffset>
                </wp:positionH>
                <wp:positionV relativeFrom="paragraph">
                  <wp:posOffset>227330</wp:posOffset>
                </wp:positionV>
                <wp:extent cx="5787390" cy="0"/>
                <wp:effectExtent l="22860" t="23495" r="28575" b="2413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403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957FD"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pt,17.9pt" to="52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kg7HgIAAEI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" strokeweight="3.18pt">
                <w10:wrap type="topAndBottom" anchorx="page"/>
              </v:line>
            </w:pict>
          </mc:Fallback>
        </mc:AlternateContent>
      </w:r>
    </w:p>
    <w:p w:rsidR="00527044" w:rsidRDefault="00527044">
      <w:pPr>
        <w:pStyle w:val="BodyText"/>
        <w:spacing w:before="5"/>
        <w:rPr>
          <w:sz w:val="35"/>
        </w:rPr>
      </w:pPr>
    </w:p>
    <w:p w:rsidR="00527044" w:rsidRDefault="00CB4699">
      <w:pPr>
        <w:pStyle w:val="BodyText"/>
        <w:ind w:left="300"/>
      </w:pPr>
      <w:r>
        <w:rPr>
          <w:b/>
          <w:u w:val="single"/>
        </w:rPr>
        <w:t>SCOPE:</w:t>
      </w:r>
      <w:r>
        <w:rPr>
          <w:b/>
        </w:rPr>
        <w:t xml:space="preserve"> </w:t>
      </w:r>
      <w:r>
        <w:t>The IRB Use of Non-Local IRBs policy applies to all research involving human subjects, including behavioral, biomedical, and social sciences.</w:t>
      </w:r>
    </w:p>
    <w:p w:rsidR="00527044" w:rsidRDefault="00527044">
      <w:pPr>
        <w:pStyle w:val="BodyText"/>
        <w:rPr>
          <w:sz w:val="26"/>
        </w:rPr>
      </w:pPr>
    </w:p>
    <w:p w:rsidR="00527044" w:rsidRDefault="00527044">
      <w:pPr>
        <w:pStyle w:val="BodyText"/>
        <w:rPr>
          <w:sz w:val="22"/>
        </w:rPr>
      </w:pPr>
    </w:p>
    <w:p w:rsidR="00527044" w:rsidRDefault="00CB4699">
      <w:pPr>
        <w:pStyle w:val="BodyText"/>
        <w:ind w:left="300" w:right="218"/>
        <w:jc w:val="both"/>
      </w:pPr>
      <w:r>
        <w:rPr>
          <w:b/>
          <w:u w:val="single"/>
        </w:rPr>
        <w:t>PURPOSE</w:t>
      </w:r>
      <w:r>
        <w:rPr>
          <w:b/>
        </w:rPr>
        <w:t xml:space="preserve">: </w:t>
      </w:r>
      <w:r>
        <w:t>To authorize the Phoebe Putney Memorial Hospital (PPMH) Institutional Review Board (IRB)  to accept IRB review and approval from another site’s IRB or a central IRB in lieu of full board review of multi-site studies by the PPMH</w:t>
      </w:r>
      <w:r>
        <w:rPr>
          <w:spacing w:val="-2"/>
        </w:rPr>
        <w:t xml:space="preserve"> </w:t>
      </w:r>
      <w:r>
        <w:t>IRB.</w:t>
      </w:r>
    </w:p>
    <w:p w:rsidR="00527044" w:rsidRDefault="00527044">
      <w:pPr>
        <w:pStyle w:val="BodyText"/>
      </w:pPr>
    </w:p>
    <w:p w:rsidR="00527044" w:rsidRDefault="00CB4699">
      <w:pPr>
        <w:pStyle w:val="Heading1"/>
      </w:pPr>
      <w:r>
        <w:rPr>
          <w:u w:val="single"/>
        </w:rPr>
        <w:t>DEFINITIONS</w:t>
      </w:r>
      <w:r>
        <w:t>:</w:t>
      </w:r>
      <w:r>
        <w:rPr>
          <w:spacing w:val="54"/>
        </w:rPr>
        <w:t xml:space="preserve"> </w:t>
      </w:r>
      <w:r>
        <w:t>N/A</w:t>
      </w:r>
    </w:p>
    <w:p w:rsidR="00527044" w:rsidRDefault="00527044">
      <w:pPr>
        <w:pStyle w:val="BodyText"/>
        <w:rPr>
          <w:b/>
          <w:sz w:val="16"/>
        </w:rPr>
      </w:pPr>
    </w:p>
    <w:p w:rsidR="00527044" w:rsidRDefault="00CB4699">
      <w:pPr>
        <w:spacing w:before="92"/>
        <w:ind w:left="300"/>
        <w:rPr>
          <w:b/>
          <w:sz w:val="24"/>
        </w:rPr>
      </w:pPr>
      <w:r>
        <w:rPr>
          <w:b/>
          <w:sz w:val="24"/>
          <w:u w:val="single"/>
        </w:rPr>
        <w:t>POLICY:</w:t>
      </w:r>
    </w:p>
    <w:p w:rsidR="00527044" w:rsidRDefault="00527044">
      <w:pPr>
        <w:pStyle w:val="BodyText"/>
        <w:spacing w:before="11"/>
        <w:rPr>
          <w:b/>
          <w:sz w:val="15"/>
        </w:rPr>
      </w:pPr>
    </w:p>
    <w:p w:rsidR="00527044" w:rsidRDefault="00CB4699">
      <w:pPr>
        <w:pStyle w:val="ListParagraph"/>
        <w:numPr>
          <w:ilvl w:val="0"/>
          <w:numId w:val="3"/>
        </w:numPr>
        <w:tabs>
          <w:tab w:val="left" w:pos="660"/>
        </w:tabs>
        <w:spacing w:before="92"/>
        <w:ind w:right="218"/>
        <w:jc w:val="both"/>
        <w:rPr>
          <w:sz w:val="24"/>
        </w:rPr>
      </w:pPr>
      <w:r>
        <w:rPr>
          <w:sz w:val="24"/>
        </w:rPr>
        <w:t>Federal regulations do not prohibit a local IRB from delegating responsibility for initial and continuing review to a non-local IRB, provided that: (a) the non-local IRB is competent to understand the local context of the research, and (b) has ent</w:t>
      </w:r>
      <w:r>
        <w:rPr>
          <w:sz w:val="24"/>
        </w:rPr>
        <w:t>ered into a written agreement with PPMH’s IRB delineating the roles and responsibilities of the respective IRBs. If the research is regulated by the Department of Health and Human Services’ (DHHS) Office of Human Research Protections (OHRP), PPMH must also</w:t>
      </w:r>
      <w:r>
        <w:rPr>
          <w:sz w:val="24"/>
        </w:rPr>
        <w:t xml:space="preserve"> amend its Federal-wide Assurance listing the non-local IRB as an IRB authorized to review and approve research taking place within</w:t>
      </w:r>
      <w:r>
        <w:rPr>
          <w:spacing w:val="-2"/>
          <w:sz w:val="24"/>
        </w:rPr>
        <w:t xml:space="preserve"> </w:t>
      </w:r>
      <w:r>
        <w:rPr>
          <w:sz w:val="24"/>
        </w:rPr>
        <w:t>PPMH.</w:t>
      </w:r>
    </w:p>
    <w:p w:rsidR="00527044" w:rsidRDefault="00527044">
      <w:pPr>
        <w:pStyle w:val="BodyText"/>
      </w:pPr>
    </w:p>
    <w:p w:rsidR="00527044" w:rsidRDefault="00CB4699">
      <w:pPr>
        <w:pStyle w:val="ListParagraph"/>
        <w:numPr>
          <w:ilvl w:val="0"/>
          <w:numId w:val="3"/>
        </w:numPr>
        <w:tabs>
          <w:tab w:val="left" w:pos="660"/>
        </w:tabs>
        <w:ind w:right="217"/>
        <w:jc w:val="both"/>
        <w:rPr>
          <w:sz w:val="24"/>
        </w:rPr>
      </w:pPr>
      <w:r>
        <w:rPr>
          <w:sz w:val="24"/>
        </w:rPr>
        <w:t>The PPMH IRB Chair or his/her designee must review and approve each request to use a non-local IRB on an individual b</w:t>
      </w:r>
      <w:r>
        <w:rPr>
          <w:sz w:val="24"/>
        </w:rPr>
        <w:t>asis. Principal investigators shall not be allowed to engage in research with a non-local IRB until the PPMH IRB Chair has signed a waiver of jurisdiction for the study. The PPMH IRB reserves the right to suspend and/or terminate, with or without cause, an</w:t>
      </w:r>
      <w:r>
        <w:rPr>
          <w:sz w:val="24"/>
        </w:rPr>
        <w:t>y research study approved by a non-local IRB in violation of this policy. Suspensions and/or terminations of research for violation of this policy will be reported in accordance with PPMH policy, “External</w:t>
      </w:r>
      <w:r>
        <w:rPr>
          <w:spacing w:val="-29"/>
          <w:sz w:val="24"/>
        </w:rPr>
        <w:t xml:space="preserve"> </w:t>
      </w:r>
      <w:r>
        <w:rPr>
          <w:sz w:val="24"/>
        </w:rPr>
        <w:t>Reporting.”</w:t>
      </w:r>
    </w:p>
    <w:p w:rsidR="00527044" w:rsidRDefault="00527044">
      <w:pPr>
        <w:pStyle w:val="BodyText"/>
      </w:pPr>
    </w:p>
    <w:p w:rsidR="00527044" w:rsidRDefault="00CB4699">
      <w:pPr>
        <w:pStyle w:val="ListParagraph"/>
        <w:numPr>
          <w:ilvl w:val="0"/>
          <w:numId w:val="3"/>
        </w:numPr>
        <w:tabs>
          <w:tab w:val="left" w:pos="660"/>
        </w:tabs>
        <w:ind w:right="218"/>
        <w:jc w:val="both"/>
        <w:rPr>
          <w:sz w:val="24"/>
        </w:rPr>
      </w:pPr>
      <w:r>
        <w:rPr>
          <w:sz w:val="24"/>
        </w:rPr>
        <w:t xml:space="preserve">Investigators shall submit a copy of </w:t>
      </w:r>
      <w:r>
        <w:rPr>
          <w:sz w:val="24"/>
        </w:rPr>
        <w:t xml:space="preserve">the study protocol to the Office of Clinical Research. Investigators shall submit a letter to the PPMH IRB Chair requesting use </w:t>
      </w:r>
      <w:r>
        <w:rPr>
          <w:sz w:val="24"/>
        </w:rPr>
        <w:lastRenderedPageBreak/>
        <w:t>of a non-local IRB. The following information should be</w:t>
      </w:r>
      <w:r>
        <w:rPr>
          <w:spacing w:val="-1"/>
          <w:sz w:val="24"/>
        </w:rPr>
        <w:t xml:space="preserve"> </w:t>
      </w:r>
      <w:r>
        <w:rPr>
          <w:sz w:val="24"/>
        </w:rPr>
        <w:t>provided:</w:t>
      </w:r>
    </w:p>
    <w:p w:rsidR="00527044" w:rsidRDefault="00CB4699">
      <w:pPr>
        <w:pStyle w:val="ListParagraph"/>
        <w:numPr>
          <w:ilvl w:val="1"/>
          <w:numId w:val="3"/>
        </w:numPr>
        <w:tabs>
          <w:tab w:val="left" w:pos="1380"/>
        </w:tabs>
        <w:spacing w:before="1"/>
        <w:ind w:right="220"/>
        <w:rPr>
          <w:sz w:val="24"/>
        </w:rPr>
      </w:pPr>
      <w:r>
        <w:rPr>
          <w:sz w:val="24"/>
        </w:rPr>
        <w:t>How the research will utilize any property, facilities, equipm</w:t>
      </w:r>
      <w:r>
        <w:rPr>
          <w:sz w:val="24"/>
        </w:rPr>
        <w:t>ent, services or employees or agents of</w:t>
      </w:r>
      <w:r>
        <w:rPr>
          <w:spacing w:val="-1"/>
          <w:sz w:val="24"/>
        </w:rPr>
        <w:t xml:space="preserve"> </w:t>
      </w:r>
      <w:r>
        <w:rPr>
          <w:sz w:val="24"/>
        </w:rPr>
        <w:t>PPMH.</w:t>
      </w:r>
    </w:p>
    <w:p w:rsidR="00527044" w:rsidRDefault="00CB4699">
      <w:pPr>
        <w:pStyle w:val="ListParagraph"/>
        <w:numPr>
          <w:ilvl w:val="1"/>
          <w:numId w:val="3"/>
        </w:numPr>
        <w:tabs>
          <w:tab w:val="left" w:pos="1380"/>
        </w:tabs>
        <w:ind w:right="218"/>
        <w:rPr>
          <w:sz w:val="24"/>
        </w:rPr>
      </w:pPr>
      <w:r>
        <w:rPr>
          <w:sz w:val="24"/>
        </w:rPr>
        <w:t>If the protocol requires access, use or disclosure of protected health information from human subjects that is held by</w:t>
      </w:r>
      <w:r>
        <w:rPr>
          <w:spacing w:val="-1"/>
          <w:sz w:val="24"/>
        </w:rPr>
        <w:t xml:space="preserve"> </w:t>
      </w:r>
      <w:r>
        <w:rPr>
          <w:sz w:val="24"/>
        </w:rPr>
        <w:t>PPMH.</w:t>
      </w:r>
    </w:p>
    <w:p w:rsidR="00527044" w:rsidRDefault="00527044">
      <w:pPr>
        <w:rPr>
          <w:sz w:val="24"/>
        </w:rPr>
        <w:sectPr w:rsidR="00527044">
          <w:footerReference w:type="default" r:id="rId7"/>
          <w:type w:val="continuous"/>
          <w:pgSz w:w="12240" w:h="15840"/>
          <w:pgMar w:top="1360" w:right="1220" w:bottom="1520" w:left="1140" w:header="720" w:footer="1338" w:gutter="0"/>
          <w:pgNumType w:start="1"/>
          <w:cols w:space="720"/>
        </w:sectPr>
      </w:pPr>
    </w:p>
    <w:p w:rsidR="00527044" w:rsidRDefault="00CB4699">
      <w:pPr>
        <w:pStyle w:val="ListParagraph"/>
        <w:numPr>
          <w:ilvl w:val="1"/>
          <w:numId w:val="3"/>
        </w:numPr>
        <w:tabs>
          <w:tab w:val="left" w:pos="1379"/>
          <w:tab w:val="left" w:pos="1380"/>
        </w:tabs>
        <w:spacing w:before="79" w:line="275" w:lineRule="exact"/>
        <w:rPr>
          <w:sz w:val="24"/>
        </w:rPr>
      </w:pPr>
      <w:r>
        <w:rPr>
          <w:sz w:val="24"/>
        </w:rPr>
        <w:lastRenderedPageBreak/>
        <w:t>Contact information for the non-local</w:t>
      </w:r>
      <w:r>
        <w:rPr>
          <w:spacing w:val="-2"/>
          <w:sz w:val="24"/>
        </w:rPr>
        <w:t xml:space="preserve"> </w:t>
      </w:r>
      <w:r>
        <w:rPr>
          <w:sz w:val="24"/>
        </w:rPr>
        <w:t>IRB.</w:t>
      </w:r>
    </w:p>
    <w:p w:rsidR="00527044" w:rsidRDefault="00CB4699">
      <w:pPr>
        <w:pStyle w:val="ListParagraph"/>
        <w:numPr>
          <w:ilvl w:val="1"/>
          <w:numId w:val="3"/>
        </w:numPr>
        <w:tabs>
          <w:tab w:val="left" w:pos="1380"/>
        </w:tabs>
        <w:spacing w:line="275" w:lineRule="exact"/>
        <w:rPr>
          <w:sz w:val="24"/>
        </w:rPr>
      </w:pPr>
      <w:r>
        <w:rPr>
          <w:sz w:val="24"/>
        </w:rPr>
        <w:t>The non-local IRB’s waiver form, signed by the</w:t>
      </w:r>
      <w:r>
        <w:rPr>
          <w:spacing w:val="-3"/>
          <w:sz w:val="24"/>
        </w:rPr>
        <w:t xml:space="preserve"> </w:t>
      </w:r>
      <w:r>
        <w:rPr>
          <w:sz w:val="24"/>
        </w:rPr>
        <w:t>investigator.</w:t>
      </w:r>
    </w:p>
    <w:p w:rsidR="00527044" w:rsidRDefault="00527044">
      <w:pPr>
        <w:pStyle w:val="BodyText"/>
      </w:pPr>
    </w:p>
    <w:p w:rsidR="00527044" w:rsidRDefault="00CB4699">
      <w:pPr>
        <w:pStyle w:val="ListParagraph"/>
        <w:numPr>
          <w:ilvl w:val="0"/>
          <w:numId w:val="3"/>
        </w:numPr>
        <w:tabs>
          <w:tab w:val="left" w:pos="660"/>
        </w:tabs>
        <w:ind w:right="217"/>
        <w:jc w:val="both"/>
        <w:rPr>
          <w:sz w:val="24"/>
        </w:rPr>
      </w:pPr>
      <w:r>
        <w:rPr>
          <w:sz w:val="24"/>
        </w:rPr>
        <w:t>Prior to submitting an application for initial review to a non-local IRB, the IRB Chair will ensure a written agreement is in place between the non-local IRB and the PPMH IRB delineating the spe</w:t>
      </w:r>
      <w:r>
        <w:rPr>
          <w:sz w:val="24"/>
        </w:rPr>
        <w:t>cific roles and responsibilities of the respective IRBs and/or, in the case of research under the jurisdiction of OHRP, the PPMH FWA has been</w:t>
      </w:r>
      <w:r>
        <w:rPr>
          <w:spacing w:val="-1"/>
          <w:sz w:val="24"/>
        </w:rPr>
        <w:t xml:space="preserve"> </w:t>
      </w:r>
      <w:r>
        <w:rPr>
          <w:sz w:val="24"/>
        </w:rPr>
        <w:t>amended.</w:t>
      </w:r>
    </w:p>
    <w:p w:rsidR="00527044" w:rsidRDefault="00527044">
      <w:pPr>
        <w:pStyle w:val="BodyText"/>
        <w:spacing w:before="1"/>
      </w:pPr>
    </w:p>
    <w:p w:rsidR="00527044" w:rsidRDefault="00CB4699">
      <w:pPr>
        <w:pStyle w:val="ListParagraph"/>
        <w:numPr>
          <w:ilvl w:val="0"/>
          <w:numId w:val="3"/>
        </w:numPr>
        <w:tabs>
          <w:tab w:val="left" w:pos="660"/>
        </w:tabs>
        <w:rPr>
          <w:sz w:val="24"/>
        </w:rPr>
      </w:pPr>
      <w:r>
        <w:rPr>
          <w:sz w:val="24"/>
        </w:rPr>
        <w:t>Investigators will be notified of the decision to accept or reject the non-local IRB</w:t>
      </w:r>
      <w:r>
        <w:rPr>
          <w:spacing w:val="-21"/>
          <w:sz w:val="24"/>
        </w:rPr>
        <w:t xml:space="preserve"> </w:t>
      </w:r>
      <w:r>
        <w:rPr>
          <w:sz w:val="24"/>
        </w:rPr>
        <w:t>review.</w:t>
      </w:r>
    </w:p>
    <w:p w:rsidR="00527044" w:rsidRDefault="00527044">
      <w:pPr>
        <w:pStyle w:val="BodyText"/>
      </w:pPr>
    </w:p>
    <w:p w:rsidR="00527044" w:rsidRDefault="00CB4699">
      <w:pPr>
        <w:pStyle w:val="ListParagraph"/>
        <w:numPr>
          <w:ilvl w:val="0"/>
          <w:numId w:val="3"/>
        </w:numPr>
        <w:tabs>
          <w:tab w:val="left" w:pos="660"/>
        </w:tabs>
        <w:ind w:right="219"/>
        <w:jc w:val="both"/>
        <w:rPr>
          <w:sz w:val="24"/>
        </w:rPr>
      </w:pPr>
      <w:r>
        <w:rPr>
          <w:sz w:val="24"/>
        </w:rPr>
        <w:t>Once the n</w:t>
      </w:r>
      <w:r>
        <w:rPr>
          <w:sz w:val="24"/>
        </w:rPr>
        <w:t>on-local IRB is approved, the following information should be made available to the PPMH IRB for review by the IRB Chair or his/her</w:t>
      </w:r>
      <w:r>
        <w:rPr>
          <w:spacing w:val="-4"/>
          <w:sz w:val="24"/>
        </w:rPr>
        <w:t xml:space="preserve"> </w:t>
      </w:r>
      <w:r>
        <w:rPr>
          <w:sz w:val="24"/>
        </w:rPr>
        <w:t>designee:</w:t>
      </w:r>
    </w:p>
    <w:p w:rsidR="00527044" w:rsidRDefault="00CB4699">
      <w:pPr>
        <w:pStyle w:val="ListParagraph"/>
        <w:numPr>
          <w:ilvl w:val="1"/>
          <w:numId w:val="3"/>
        </w:numPr>
        <w:tabs>
          <w:tab w:val="left" w:pos="1380"/>
        </w:tabs>
        <w:spacing w:line="275" w:lineRule="exact"/>
        <w:rPr>
          <w:sz w:val="24"/>
        </w:rPr>
      </w:pPr>
      <w:r>
        <w:rPr>
          <w:sz w:val="24"/>
        </w:rPr>
        <w:t>Continuing Reviews</w:t>
      </w:r>
      <w:r>
        <w:rPr>
          <w:spacing w:val="-1"/>
          <w:sz w:val="24"/>
        </w:rPr>
        <w:t xml:space="preserve"> </w:t>
      </w:r>
      <w:r>
        <w:rPr>
          <w:sz w:val="24"/>
        </w:rPr>
        <w:t>(Renewals)</w:t>
      </w:r>
    </w:p>
    <w:p w:rsidR="00527044" w:rsidRDefault="00CB4699">
      <w:pPr>
        <w:pStyle w:val="ListParagraph"/>
        <w:numPr>
          <w:ilvl w:val="1"/>
          <w:numId w:val="3"/>
        </w:numPr>
        <w:tabs>
          <w:tab w:val="left" w:pos="1380"/>
        </w:tabs>
        <w:spacing w:line="275" w:lineRule="exact"/>
        <w:rPr>
          <w:sz w:val="24"/>
        </w:rPr>
      </w:pPr>
      <w:r>
        <w:rPr>
          <w:sz w:val="24"/>
        </w:rPr>
        <w:t>Unanticipated Problems (including Serious Adverse Events</w:t>
      </w:r>
      <w:r>
        <w:rPr>
          <w:spacing w:val="-5"/>
          <w:sz w:val="24"/>
        </w:rPr>
        <w:t xml:space="preserve"> </w:t>
      </w:r>
      <w:r>
        <w:rPr>
          <w:sz w:val="24"/>
        </w:rPr>
        <w:t>(SAEs))</w:t>
      </w:r>
    </w:p>
    <w:p w:rsidR="00527044" w:rsidRDefault="00CB4699">
      <w:pPr>
        <w:pStyle w:val="ListParagraph"/>
        <w:numPr>
          <w:ilvl w:val="1"/>
          <w:numId w:val="3"/>
        </w:numPr>
        <w:tabs>
          <w:tab w:val="left" w:pos="1379"/>
          <w:tab w:val="left" w:pos="1380"/>
        </w:tabs>
        <w:spacing w:before="1" w:line="275" w:lineRule="exact"/>
        <w:rPr>
          <w:sz w:val="24"/>
        </w:rPr>
      </w:pPr>
      <w:r>
        <w:rPr>
          <w:sz w:val="24"/>
        </w:rPr>
        <w:t>Modifications (Amendments / Updates /</w:t>
      </w:r>
      <w:r>
        <w:rPr>
          <w:spacing w:val="-3"/>
          <w:sz w:val="24"/>
        </w:rPr>
        <w:t xml:space="preserve"> </w:t>
      </w:r>
      <w:r>
        <w:rPr>
          <w:sz w:val="24"/>
        </w:rPr>
        <w:t>Revisions)</w:t>
      </w:r>
    </w:p>
    <w:p w:rsidR="00527044" w:rsidRDefault="00CB4699">
      <w:pPr>
        <w:pStyle w:val="ListParagraph"/>
        <w:numPr>
          <w:ilvl w:val="1"/>
          <w:numId w:val="3"/>
        </w:numPr>
        <w:tabs>
          <w:tab w:val="left" w:pos="1380"/>
        </w:tabs>
        <w:spacing w:line="275" w:lineRule="exact"/>
        <w:rPr>
          <w:sz w:val="24"/>
        </w:rPr>
      </w:pPr>
      <w:r>
        <w:rPr>
          <w:sz w:val="24"/>
        </w:rPr>
        <w:t>Study</w:t>
      </w:r>
      <w:r>
        <w:rPr>
          <w:spacing w:val="-1"/>
          <w:sz w:val="24"/>
        </w:rPr>
        <w:t xml:space="preserve"> </w:t>
      </w:r>
      <w:r>
        <w:rPr>
          <w:sz w:val="24"/>
        </w:rPr>
        <w:t>Closure</w:t>
      </w:r>
    </w:p>
    <w:p w:rsidR="00527044" w:rsidRDefault="00527044">
      <w:pPr>
        <w:pStyle w:val="BodyText"/>
        <w:spacing w:before="11"/>
        <w:rPr>
          <w:sz w:val="23"/>
        </w:rPr>
      </w:pPr>
    </w:p>
    <w:p w:rsidR="00527044" w:rsidRDefault="00CB4699">
      <w:pPr>
        <w:pStyle w:val="ListParagraph"/>
        <w:numPr>
          <w:ilvl w:val="0"/>
          <w:numId w:val="3"/>
        </w:numPr>
        <w:tabs>
          <w:tab w:val="left" w:pos="660"/>
        </w:tabs>
        <w:ind w:right="219"/>
        <w:jc w:val="both"/>
        <w:rPr>
          <w:sz w:val="24"/>
        </w:rPr>
      </w:pPr>
      <w:r>
        <w:rPr>
          <w:sz w:val="24"/>
        </w:rPr>
        <w:t>All research studies accepted from non-local IRBs will be reported to the convened PPMH IRB through local agendas and meeting minutes.</w:t>
      </w:r>
    </w:p>
    <w:p w:rsidR="00527044" w:rsidRDefault="00527044">
      <w:pPr>
        <w:pStyle w:val="BodyText"/>
      </w:pPr>
    </w:p>
    <w:p w:rsidR="00527044" w:rsidRDefault="00CB4699">
      <w:pPr>
        <w:pStyle w:val="Heading1"/>
        <w:spacing w:before="1"/>
      </w:pPr>
      <w:r>
        <w:rPr>
          <w:u w:val="single"/>
        </w:rPr>
        <w:t>PROCEDURES:</w:t>
      </w:r>
    </w:p>
    <w:p w:rsidR="00527044" w:rsidRDefault="00527044">
      <w:pPr>
        <w:pStyle w:val="BodyText"/>
        <w:spacing w:before="10"/>
        <w:rPr>
          <w:b/>
          <w:sz w:val="15"/>
        </w:rPr>
      </w:pPr>
    </w:p>
    <w:p w:rsidR="00527044" w:rsidRDefault="00CB4699">
      <w:pPr>
        <w:pStyle w:val="BodyText"/>
        <w:spacing w:before="93"/>
        <w:ind w:left="300"/>
      </w:pPr>
      <w:r>
        <w:t>This section has been intentionally left bl</w:t>
      </w:r>
      <w:r>
        <w:t>ank. Please refer to related policies for applicable procedures.</w:t>
      </w:r>
    </w:p>
    <w:p w:rsidR="00527044" w:rsidRDefault="00527044">
      <w:pPr>
        <w:pStyle w:val="BodyText"/>
        <w:rPr>
          <w:sz w:val="26"/>
        </w:rPr>
      </w:pPr>
    </w:p>
    <w:p w:rsidR="00527044" w:rsidRDefault="00527044">
      <w:pPr>
        <w:pStyle w:val="BodyText"/>
        <w:rPr>
          <w:sz w:val="22"/>
        </w:rPr>
      </w:pPr>
    </w:p>
    <w:p w:rsidR="00527044" w:rsidRDefault="00CB4699">
      <w:pPr>
        <w:pStyle w:val="Heading1"/>
        <w:spacing w:before="1"/>
      </w:pPr>
      <w:r>
        <w:rPr>
          <w:u w:val="single"/>
        </w:rPr>
        <w:t>REFERENCES</w:t>
      </w:r>
    </w:p>
    <w:p w:rsidR="00527044" w:rsidRDefault="00CB4699">
      <w:pPr>
        <w:pStyle w:val="ListParagraph"/>
        <w:numPr>
          <w:ilvl w:val="0"/>
          <w:numId w:val="2"/>
        </w:numPr>
        <w:tabs>
          <w:tab w:val="left" w:pos="1019"/>
          <w:tab w:val="left" w:pos="1020"/>
        </w:tabs>
        <w:spacing w:line="293" w:lineRule="exact"/>
        <w:rPr>
          <w:sz w:val="24"/>
        </w:rPr>
      </w:pPr>
      <w:r>
        <w:rPr>
          <w:sz w:val="24"/>
        </w:rPr>
        <w:t>45 CFR</w:t>
      </w:r>
      <w:r>
        <w:rPr>
          <w:spacing w:val="-9"/>
          <w:sz w:val="24"/>
        </w:rPr>
        <w:t xml:space="preserve"> </w:t>
      </w:r>
      <w:r>
        <w:rPr>
          <w:sz w:val="24"/>
        </w:rPr>
        <w:t>46.114</w:t>
      </w:r>
    </w:p>
    <w:p w:rsidR="00527044" w:rsidRDefault="00CB4699">
      <w:pPr>
        <w:pStyle w:val="ListParagraph"/>
        <w:numPr>
          <w:ilvl w:val="0"/>
          <w:numId w:val="2"/>
        </w:numPr>
        <w:tabs>
          <w:tab w:val="left" w:pos="1019"/>
          <w:tab w:val="left" w:pos="1020"/>
        </w:tabs>
        <w:spacing w:line="293" w:lineRule="exact"/>
        <w:rPr>
          <w:sz w:val="24"/>
        </w:rPr>
      </w:pPr>
      <w:r>
        <w:rPr>
          <w:sz w:val="24"/>
        </w:rPr>
        <w:t>21 CFR</w:t>
      </w:r>
      <w:r>
        <w:rPr>
          <w:spacing w:val="-9"/>
          <w:sz w:val="24"/>
        </w:rPr>
        <w:t xml:space="preserve"> </w:t>
      </w:r>
      <w:r>
        <w:rPr>
          <w:sz w:val="24"/>
        </w:rPr>
        <w:t>56.114</w:t>
      </w:r>
    </w:p>
    <w:p w:rsidR="00527044" w:rsidRDefault="00527044">
      <w:pPr>
        <w:pStyle w:val="BodyText"/>
        <w:spacing w:before="9"/>
        <w:rPr>
          <w:sz w:val="23"/>
        </w:rPr>
      </w:pPr>
    </w:p>
    <w:p w:rsidR="00527044" w:rsidRDefault="00CB4699">
      <w:pPr>
        <w:pStyle w:val="Heading1"/>
      </w:pPr>
      <w:r>
        <w:rPr>
          <w:u w:val="single"/>
        </w:rPr>
        <w:t>Other Related</w:t>
      </w:r>
      <w:r>
        <w:rPr>
          <w:spacing w:val="-29"/>
          <w:u w:val="single"/>
        </w:rPr>
        <w:t xml:space="preserve"> </w:t>
      </w:r>
      <w:r>
        <w:rPr>
          <w:u w:val="single"/>
        </w:rPr>
        <w:t>Policy/Procedures:</w:t>
      </w:r>
    </w:p>
    <w:p w:rsidR="00527044" w:rsidRDefault="00CB4699">
      <w:pPr>
        <w:pStyle w:val="ListParagraph"/>
        <w:numPr>
          <w:ilvl w:val="0"/>
          <w:numId w:val="1"/>
        </w:numPr>
        <w:tabs>
          <w:tab w:val="left" w:pos="1020"/>
        </w:tabs>
        <w:spacing w:line="275" w:lineRule="exact"/>
        <w:rPr>
          <w:sz w:val="24"/>
        </w:rPr>
      </w:pPr>
      <w:r>
        <w:rPr>
          <w:sz w:val="24"/>
        </w:rPr>
        <w:t>Research Revisions and</w:t>
      </w:r>
      <w:r>
        <w:rPr>
          <w:spacing w:val="-1"/>
          <w:sz w:val="24"/>
        </w:rPr>
        <w:t xml:space="preserve"> </w:t>
      </w:r>
      <w:r>
        <w:rPr>
          <w:sz w:val="24"/>
        </w:rPr>
        <w:t>Amendments</w:t>
      </w:r>
    </w:p>
    <w:p w:rsidR="00527044" w:rsidRDefault="00CB4699">
      <w:pPr>
        <w:pStyle w:val="ListParagraph"/>
        <w:numPr>
          <w:ilvl w:val="0"/>
          <w:numId w:val="1"/>
        </w:numPr>
        <w:tabs>
          <w:tab w:val="left" w:pos="1020"/>
        </w:tabs>
        <w:spacing w:line="275" w:lineRule="exact"/>
        <w:rPr>
          <w:sz w:val="24"/>
        </w:rPr>
      </w:pPr>
      <w:r>
        <w:rPr>
          <w:sz w:val="24"/>
        </w:rPr>
        <w:t>Adverse Events and Unanticipated Problems in Human Subjects</w:t>
      </w:r>
      <w:r>
        <w:rPr>
          <w:spacing w:val="-8"/>
          <w:sz w:val="24"/>
        </w:rPr>
        <w:t xml:space="preserve"> </w:t>
      </w:r>
      <w:r>
        <w:rPr>
          <w:sz w:val="24"/>
        </w:rPr>
        <w:t>Research</w:t>
      </w:r>
    </w:p>
    <w:p w:rsidR="00527044" w:rsidRDefault="00CB4699">
      <w:pPr>
        <w:pStyle w:val="ListParagraph"/>
        <w:numPr>
          <w:ilvl w:val="0"/>
          <w:numId w:val="1"/>
        </w:numPr>
        <w:tabs>
          <w:tab w:val="left" w:pos="1020"/>
        </w:tabs>
        <w:spacing w:before="1"/>
        <w:rPr>
          <w:sz w:val="24"/>
        </w:rPr>
      </w:pPr>
      <w:r>
        <w:rPr>
          <w:sz w:val="24"/>
        </w:rPr>
        <w:t>External</w:t>
      </w:r>
      <w:r>
        <w:rPr>
          <w:spacing w:val="-1"/>
          <w:sz w:val="24"/>
        </w:rPr>
        <w:t xml:space="preserve"> </w:t>
      </w:r>
      <w:r>
        <w:rPr>
          <w:sz w:val="24"/>
        </w:rPr>
        <w:t>Reporting</w:t>
      </w:r>
    </w:p>
    <w:p w:rsidR="00527044" w:rsidRDefault="00527044">
      <w:pPr>
        <w:pStyle w:val="BodyText"/>
      </w:pPr>
    </w:p>
    <w:p w:rsidR="00527044" w:rsidRDefault="00CB4699">
      <w:pPr>
        <w:pStyle w:val="Heading1"/>
        <w:ind w:left="4025" w:right="3944"/>
        <w:jc w:val="center"/>
      </w:pPr>
      <w:r>
        <w:t>REVISION HISTORY</w:t>
      </w:r>
    </w:p>
    <w:p w:rsidR="00527044" w:rsidRDefault="00527044">
      <w:pPr>
        <w:pStyle w:val="BodyText"/>
        <w:rPr>
          <w:b/>
          <w:sz w:val="20"/>
        </w:rPr>
      </w:pPr>
    </w:p>
    <w:p w:rsidR="00527044" w:rsidRDefault="00527044">
      <w:pPr>
        <w:pStyle w:val="BodyText"/>
        <w:rPr>
          <w:b/>
          <w:sz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0"/>
        <w:gridCol w:w="3690"/>
        <w:gridCol w:w="1854"/>
        <w:gridCol w:w="1854"/>
      </w:tblGrid>
      <w:tr w:rsidR="00527044">
        <w:trPr>
          <w:trHeight w:val="252"/>
        </w:trPr>
        <w:tc>
          <w:tcPr>
            <w:tcW w:w="2250" w:type="dxa"/>
            <w:shd w:val="clear" w:color="auto" w:fill="D9D9D9"/>
          </w:tcPr>
          <w:p w:rsidR="00527044" w:rsidRDefault="00CB4699">
            <w:pPr>
              <w:pStyle w:val="TableParagraph"/>
              <w:spacing w:line="233" w:lineRule="exact"/>
              <w:ind w:left="220"/>
              <w:rPr>
                <w:b/>
              </w:rPr>
            </w:pPr>
            <w:r>
              <w:rPr>
                <w:b/>
              </w:rPr>
              <w:t>Revision Number</w:t>
            </w:r>
          </w:p>
        </w:tc>
        <w:tc>
          <w:tcPr>
            <w:tcW w:w="3690" w:type="dxa"/>
            <w:shd w:val="clear" w:color="auto" w:fill="D9D9D9"/>
          </w:tcPr>
          <w:p w:rsidR="00527044" w:rsidRDefault="00CB4699">
            <w:pPr>
              <w:pStyle w:val="TableParagraph"/>
              <w:spacing w:line="233" w:lineRule="exact"/>
              <w:ind w:left="610"/>
              <w:rPr>
                <w:b/>
              </w:rPr>
            </w:pPr>
            <w:r>
              <w:rPr>
                <w:b/>
              </w:rPr>
              <w:t>Description of Changes</w:t>
            </w:r>
          </w:p>
        </w:tc>
        <w:tc>
          <w:tcPr>
            <w:tcW w:w="1854" w:type="dxa"/>
            <w:shd w:val="clear" w:color="auto" w:fill="D9D9D9"/>
          </w:tcPr>
          <w:p w:rsidR="00527044" w:rsidRDefault="00CB4699">
            <w:pPr>
              <w:pStyle w:val="TableParagraph"/>
              <w:spacing w:line="233" w:lineRule="exact"/>
              <w:ind w:left="388"/>
              <w:rPr>
                <w:b/>
              </w:rPr>
            </w:pPr>
            <w:r>
              <w:rPr>
                <w:b/>
              </w:rPr>
              <w:t>Approvals</w:t>
            </w:r>
          </w:p>
        </w:tc>
        <w:tc>
          <w:tcPr>
            <w:tcW w:w="1854" w:type="dxa"/>
            <w:shd w:val="clear" w:color="auto" w:fill="D9D9D9"/>
          </w:tcPr>
          <w:p w:rsidR="00527044" w:rsidRDefault="00CB4699">
            <w:pPr>
              <w:pStyle w:val="TableParagraph"/>
              <w:spacing w:line="233" w:lineRule="exact"/>
              <w:ind w:left="668" w:right="659"/>
              <w:jc w:val="center"/>
              <w:rPr>
                <w:b/>
              </w:rPr>
            </w:pPr>
            <w:r>
              <w:rPr>
                <w:b/>
              </w:rPr>
              <w:t>Date</w:t>
            </w:r>
          </w:p>
        </w:tc>
      </w:tr>
      <w:tr w:rsidR="00527044">
        <w:trPr>
          <w:trHeight w:val="276"/>
        </w:trPr>
        <w:tc>
          <w:tcPr>
            <w:tcW w:w="2250" w:type="dxa"/>
          </w:tcPr>
          <w:p w:rsidR="00527044" w:rsidRDefault="00527044">
            <w:pPr>
              <w:pStyle w:val="TableParagraph"/>
              <w:rPr>
                <w:rFonts w:ascii="Times New Roman"/>
                <w:sz w:val="20"/>
              </w:rPr>
            </w:pPr>
          </w:p>
        </w:tc>
        <w:tc>
          <w:tcPr>
            <w:tcW w:w="3690" w:type="dxa"/>
          </w:tcPr>
          <w:p w:rsidR="00527044" w:rsidRDefault="00527044">
            <w:pPr>
              <w:pStyle w:val="TableParagraph"/>
              <w:rPr>
                <w:rFonts w:ascii="Times New Roman"/>
                <w:sz w:val="20"/>
              </w:rPr>
            </w:pPr>
          </w:p>
        </w:tc>
        <w:tc>
          <w:tcPr>
            <w:tcW w:w="1854" w:type="dxa"/>
          </w:tcPr>
          <w:p w:rsidR="00527044" w:rsidRDefault="00527044">
            <w:pPr>
              <w:pStyle w:val="TableParagraph"/>
              <w:rPr>
                <w:rFonts w:ascii="Times New Roman"/>
                <w:sz w:val="20"/>
              </w:rPr>
            </w:pPr>
          </w:p>
        </w:tc>
        <w:tc>
          <w:tcPr>
            <w:tcW w:w="1854" w:type="dxa"/>
          </w:tcPr>
          <w:p w:rsidR="00527044" w:rsidRDefault="00527044">
            <w:pPr>
              <w:pStyle w:val="TableParagraph"/>
              <w:rPr>
                <w:rFonts w:ascii="Times New Roman"/>
                <w:sz w:val="20"/>
              </w:rPr>
            </w:pPr>
          </w:p>
        </w:tc>
      </w:tr>
      <w:tr w:rsidR="00527044">
        <w:trPr>
          <w:trHeight w:val="275"/>
        </w:trPr>
        <w:tc>
          <w:tcPr>
            <w:tcW w:w="2250" w:type="dxa"/>
          </w:tcPr>
          <w:p w:rsidR="00527044" w:rsidRDefault="00527044">
            <w:pPr>
              <w:pStyle w:val="TableParagraph"/>
              <w:rPr>
                <w:rFonts w:ascii="Times New Roman"/>
                <w:sz w:val="20"/>
              </w:rPr>
            </w:pPr>
          </w:p>
        </w:tc>
        <w:tc>
          <w:tcPr>
            <w:tcW w:w="3690" w:type="dxa"/>
          </w:tcPr>
          <w:p w:rsidR="00527044" w:rsidRDefault="00527044">
            <w:pPr>
              <w:pStyle w:val="TableParagraph"/>
              <w:rPr>
                <w:rFonts w:ascii="Times New Roman"/>
                <w:sz w:val="20"/>
              </w:rPr>
            </w:pPr>
          </w:p>
        </w:tc>
        <w:tc>
          <w:tcPr>
            <w:tcW w:w="1854" w:type="dxa"/>
          </w:tcPr>
          <w:p w:rsidR="00527044" w:rsidRDefault="00527044">
            <w:pPr>
              <w:pStyle w:val="TableParagraph"/>
              <w:rPr>
                <w:rFonts w:ascii="Times New Roman"/>
                <w:sz w:val="20"/>
              </w:rPr>
            </w:pPr>
          </w:p>
        </w:tc>
        <w:tc>
          <w:tcPr>
            <w:tcW w:w="1854" w:type="dxa"/>
          </w:tcPr>
          <w:p w:rsidR="00527044" w:rsidRDefault="00527044">
            <w:pPr>
              <w:pStyle w:val="TableParagraph"/>
              <w:rPr>
                <w:rFonts w:ascii="Times New Roman"/>
                <w:sz w:val="20"/>
              </w:rPr>
            </w:pPr>
          </w:p>
        </w:tc>
      </w:tr>
      <w:tr w:rsidR="00527044">
        <w:trPr>
          <w:trHeight w:val="275"/>
        </w:trPr>
        <w:tc>
          <w:tcPr>
            <w:tcW w:w="2250" w:type="dxa"/>
          </w:tcPr>
          <w:p w:rsidR="00527044" w:rsidRDefault="00527044">
            <w:pPr>
              <w:pStyle w:val="TableParagraph"/>
              <w:rPr>
                <w:rFonts w:ascii="Times New Roman"/>
                <w:sz w:val="20"/>
              </w:rPr>
            </w:pPr>
          </w:p>
        </w:tc>
        <w:tc>
          <w:tcPr>
            <w:tcW w:w="3690" w:type="dxa"/>
          </w:tcPr>
          <w:p w:rsidR="00527044" w:rsidRDefault="00527044">
            <w:pPr>
              <w:pStyle w:val="TableParagraph"/>
              <w:rPr>
                <w:rFonts w:ascii="Times New Roman"/>
                <w:sz w:val="20"/>
              </w:rPr>
            </w:pPr>
          </w:p>
        </w:tc>
        <w:tc>
          <w:tcPr>
            <w:tcW w:w="1854" w:type="dxa"/>
          </w:tcPr>
          <w:p w:rsidR="00527044" w:rsidRDefault="00527044">
            <w:pPr>
              <w:pStyle w:val="TableParagraph"/>
              <w:rPr>
                <w:rFonts w:ascii="Times New Roman"/>
                <w:sz w:val="20"/>
              </w:rPr>
            </w:pPr>
          </w:p>
        </w:tc>
        <w:tc>
          <w:tcPr>
            <w:tcW w:w="1854" w:type="dxa"/>
          </w:tcPr>
          <w:p w:rsidR="00527044" w:rsidRDefault="00527044">
            <w:pPr>
              <w:pStyle w:val="TableParagraph"/>
              <w:rPr>
                <w:rFonts w:ascii="Times New Roman"/>
                <w:sz w:val="20"/>
              </w:rPr>
            </w:pPr>
          </w:p>
        </w:tc>
      </w:tr>
      <w:tr w:rsidR="00527044">
        <w:trPr>
          <w:trHeight w:val="275"/>
        </w:trPr>
        <w:tc>
          <w:tcPr>
            <w:tcW w:w="2250" w:type="dxa"/>
          </w:tcPr>
          <w:p w:rsidR="00527044" w:rsidRDefault="00527044">
            <w:pPr>
              <w:pStyle w:val="TableParagraph"/>
              <w:rPr>
                <w:rFonts w:ascii="Times New Roman"/>
                <w:sz w:val="20"/>
              </w:rPr>
            </w:pPr>
          </w:p>
        </w:tc>
        <w:tc>
          <w:tcPr>
            <w:tcW w:w="3690" w:type="dxa"/>
          </w:tcPr>
          <w:p w:rsidR="00527044" w:rsidRDefault="00527044">
            <w:pPr>
              <w:pStyle w:val="TableParagraph"/>
              <w:rPr>
                <w:rFonts w:ascii="Times New Roman"/>
                <w:sz w:val="20"/>
              </w:rPr>
            </w:pPr>
          </w:p>
        </w:tc>
        <w:tc>
          <w:tcPr>
            <w:tcW w:w="1854" w:type="dxa"/>
          </w:tcPr>
          <w:p w:rsidR="00527044" w:rsidRDefault="00527044">
            <w:pPr>
              <w:pStyle w:val="TableParagraph"/>
              <w:rPr>
                <w:rFonts w:ascii="Times New Roman"/>
                <w:sz w:val="20"/>
              </w:rPr>
            </w:pPr>
          </w:p>
        </w:tc>
        <w:tc>
          <w:tcPr>
            <w:tcW w:w="1854" w:type="dxa"/>
          </w:tcPr>
          <w:p w:rsidR="00527044" w:rsidRDefault="00527044">
            <w:pPr>
              <w:pStyle w:val="TableParagraph"/>
              <w:rPr>
                <w:rFonts w:ascii="Times New Roman"/>
                <w:sz w:val="20"/>
              </w:rPr>
            </w:pPr>
          </w:p>
        </w:tc>
      </w:tr>
      <w:tr w:rsidR="00527044">
        <w:trPr>
          <w:trHeight w:val="276"/>
        </w:trPr>
        <w:tc>
          <w:tcPr>
            <w:tcW w:w="2250" w:type="dxa"/>
          </w:tcPr>
          <w:p w:rsidR="00527044" w:rsidRDefault="00527044">
            <w:pPr>
              <w:pStyle w:val="TableParagraph"/>
              <w:rPr>
                <w:rFonts w:ascii="Times New Roman"/>
                <w:sz w:val="20"/>
              </w:rPr>
            </w:pPr>
          </w:p>
        </w:tc>
        <w:tc>
          <w:tcPr>
            <w:tcW w:w="3690" w:type="dxa"/>
          </w:tcPr>
          <w:p w:rsidR="00527044" w:rsidRDefault="00527044">
            <w:pPr>
              <w:pStyle w:val="TableParagraph"/>
              <w:rPr>
                <w:rFonts w:ascii="Times New Roman"/>
                <w:sz w:val="20"/>
              </w:rPr>
            </w:pPr>
          </w:p>
        </w:tc>
        <w:tc>
          <w:tcPr>
            <w:tcW w:w="1854" w:type="dxa"/>
          </w:tcPr>
          <w:p w:rsidR="00527044" w:rsidRDefault="00527044">
            <w:pPr>
              <w:pStyle w:val="TableParagraph"/>
              <w:rPr>
                <w:rFonts w:ascii="Times New Roman"/>
                <w:sz w:val="20"/>
              </w:rPr>
            </w:pPr>
          </w:p>
        </w:tc>
        <w:tc>
          <w:tcPr>
            <w:tcW w:w="1854" w:type="dxa"/>
          </w:tcPr>
          <w:p w:rsidR="00527044" w:rsidRDefault="00527044">
            <w:pPr>
              <w:pStyle w:val="TableParagraph"/>
              <w:rPr>
                <w:rFonts w:ascii="Times New Roman"/>
                <w:sz w:val="20"/>
              </w:rPr>
            </w:pPr>
          </w:p>
        </w:tc>
      </w:tr>
    </w:tbl>
    <w:p w:rsidR="00000000" w:rsidRDefault="00CB4699"/>
    <w:sectPr w:rsidR="00000000">
      <w:pgSz w:w="12240" w:h="15840"/>
      <w:pgMar w:top="1360" w:right="1220" w:bottom="1520" w:left="1140" w:header="0" w:footer="13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B4699">
      <w:r>
        <w:separator/>
      </w:r>
    </w:p>
  </w:endnote>
  <w:endnote w:type="continuationSeparator" w:id="0">
    <w:p w:rsidR="00000000" w:rsidRDefault="00CB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ans Narrow">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44" w:rsidRDefault="00CB4699">
    <w:pPr>
      <w:pStyle w:val="BodyText"/>
      <w:spacing w:line="14" w:lineRule="auto"/>
      <w:rPr>
        <w:sz w:val="20"/>
      </w:rPr>
    </w:pPr>
    <w:r>
      <w:rPr>
        <w:noProof/>
      </w:rPr>
      <mc:AlternateContent>
        <mc:Choice Requires="wpg">
          <w:drawing>
            <wp:anchor distT="0" distB="0" distL="114300" distR="114300" simplePos="0" relativeHeight="503310968" behindDoc="1" locked="0" layoutInCell="1" allowOverlap="1">
              <wp:simplePos x="0" y="0"/>
              <wp:positionH relativeFrom="page">
                <wp:posOffset>895350</wp:posOffset>
              </wp:positionH>
              <wp:positionV relativeFrom="page">
                <wp:posOffset>9030970</wp:posOffset>
              </wp:positionV>
              <wp:extent cx="5981700" cy="56515"/>
              <wp:effectExtent l="19050" t="1270" r="19050"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56515"/>
                        <a:chOff x="1410" y="14222"/>
                        <a:chExt cx="9420" cy="89"/>
                      </a:xfrm>
                    </wpg:grpSpPr>
                    <wps:wsp>
                      <wps:cNvPr id="5" name="Line 6"/>
                      <wps:cNvCnPr>
                        <a:cxnSpLocks noChangeShapeType="1"/>
                      </wps:cNvCnPr>
                      <wps:spPr bwMode="auto">
                        <a:xfrm>
                          <a:off x="1410" y="14252"/>
                          <a:ext cx="942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410" y="14304"/>
                          <a:ext cx="942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E0F8A9" id="Group 4" o:spid="_x0000_s1026" style="position:absolute;margin-left:70.5pt;margin-top:711.1pt;width:471pt;height:4.45pt;z-index:-5512;mso-position-horizontal-relative:page;mso-position-vertical-relative:page" coordorigin="1410,14222" coordsize="9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">
              <v:line id="Line 6" o:spid="_x0000_s1027" style="position:absolute;visibility:visible;mso-wrap-style:square" from="1410,14252" to="10830,1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" strokecolor="#622423" strokeweight="3pt"/>
              <v:line id="Line 5" o:spid="_x0000_s1028" style="position:absolute;visibility:visible;mso-wrap-style:square" from="1410,14304" to="10830,1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" strokecolor="#622423" strokeweight=".72pt"/>
              <w10:wrap anchorx="page" anchory="page"/>
            </v:group>
          </w:pict>
        </mc:Fallback>
      </mc:AlternateContent>
    </w:r>
    <w:r>
      <w:rPr>
        <w:noProof/>
      </w:rPr>
      <mc:AlternateContent>
        <mc:Choice Requires="wps">
          <w:drawing>
            <wp:anchor distT="0" distB="0" distL="114300" distR="114300" simplePos="0" relativeHeight="503310992" behindDoc="1" locked="0" layoutInCell="1" allowOverlap="1">
              <wp:simplePos x="0" y="0"/>
              <wp:positionH relativeFrom="page">
                <wp:posOffset>901700</wp:posOffset>
              </wp:positionH>
              <wp:positionV relativeFrom="page">
                <wp:posOffset>9091295</wp:posOffset>
              </wp:positionV>
              <wp:extent cx="5982335" cy="347980"/>
              <wp:effectExtent l="0" t="4445"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044" w:rsidRDefault="00CB4699">
                          <w:pPr>
                            <w:spacing w:before="14"/>
                            <w:ind w:left="20"/>
                            <w:rPr>
                              <w:rFonts w:ascii="Arial"/>
                              <w:i/>
                              <w:sz w:val="20"/>
                            </w:rPr>
                          </w:pPr>
                          <w:r>
                            <w:rPr>
                              <w:rFonts w:ascii="Arial"/>
                              <w:i/>
                              <w:sz w:val="20"/>
                            </w:rPr>
                            <w:t>Printed Copies of this policy are uncontrolled documents. Refer to the PPHS Policy Management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15.85pt;width:471.05pt;height:27.4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5sA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" filled="f" stroked="f">
              <v:textbox inset="0,0,0,0">
                <w:txbxContent>
                  <w:p w:rsidR="00527044" w:rsidRDefault="00CB4699">
                    <w:pPr>
                      <w:spacing w:before="14"/>
                      <w:ind w:left="20"/>
                      <w:rPr>
                        <w:rFonts w:ascii="Arial"/>
                        <w:i/>
                        <w:sz w:val="20"/>
                      </w:rPr>
                    </w:pPr>
                    <w:r>
                      <w:rPr>
                        <w:rFonts w:ascii="Arial"/>
                        <w:i/>
                        <w:sz w:val="20"/>
                      </w:rPr>
                      <w:t>Printed Copies of this policy are uncontrolled documents. Refer to the PPHS Policy Management System</w:t>
                    </w:r>
                  </w:p>
                </w:txbxContent>
              </v:textbox>
              <w10:wrap anchorx="page" anchory="page"/>
            </v:shape>
          </w:pict>
        </mc:Fallback>
      </mc:AlternateContent>
    </w:r>
    <w:r>
      <w:rPr>
        <w:noProof/>
      </w:rPr>
      <mc:AlternateContent>
        <mc:Choice Requires="wps">
          <w:drawing>
            <wp:anchor distT="0" distB="0" distL="114300" distR="114300" simplePos="0" relativeHeight="503311016" behindDoc="1" locked="0" layoutInCell="1" allowOverlap="1">
              <wp:simplePos x="0" y="0"/>
              <wp:positionH relativeFrom="page">
                <wp:posOffset>6417310</wp:posOffset>
              </wp:positionH>
              <wp:positionV relativeFrom="page">
                <wp:posOffset>9234805</wp:posOffset>
              </wp:positionV>
              <wp:extent cx="467360" cy="20447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044" w:rsidRDefault="00CB4699">
                          <w:pPr>
                            <w:pStyle w:val="BodyText"/>
                            <w:spacing w:before="24"/>
                            <w:ind w:left="20"/>
                            <w:rPr>
                              <w:rFonts w:ascii="Times New Roman"/>
                            </w:rPr>
                          </w:pPr>
                          <w:r>
                            <w:rPr>
                              <w:rFonts w:ascii="Times New Roman"/>
                              <w:w w:val="110"/>
                            </w:rPr>
                            <w:t xml:space="preserve">Page </w:t>
                          </w:r>
                          <w:r>
                            <w:fldChar w:fldCharType="begin"/>
                          </w:r>
                          <w:r>
                            <w:rPr>
                              <w:rFonts w:ascii="Times New Roman"/>
                              <w:w w:val="110"/>
                            </w:rPr>
                            <w:instrText xml:space="preserve"> PAGE </w:instrText>
                          </w:r>
                          <w:r>
                            <w:fldChar w:fldCharType="separate"/>
                          </w:r>
                          <w:r>
                            <w:rPr>
                              <w:rFonts w:ascii="Times New Roman"/>
                              <w:noProof/>
                              <w:w w:val="11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5.3pt;margin-top:727.15pt;width:36.8pt;height:16.1pt;z-index:-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1isQIAAK8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" filled="f" stroked="f">
              <v:textbox inset="0,0,0,0">
                <w:txbxContent>
                  <w:p w:rsidR="00527044" w:rsidRDefault="00CB4699">
                    <w:pPr>
                      <w:pStyle w:val="BodyText"/>
                      <w:spacing w:before="24"/>
                      <w:ind w:left="20"/>
                      <w:rPr>
                        <w:rFonts w:ascii="Times New Roman"/>
                      </w:rPr>
                    </w:pPr>
                    <w:r>
                      <w:rPr>
                        <w:rFonts w:ascii="Times New Roman"/>
                        <w:w w:val="110"/>
                      </w:rPr>
                      <w:t xml:space="preserve">Page </w:t>
                    </w:r>
                    <w:r>
                      <w:fldChar w:fldCharType="begin"/>
                    </w:r>
                    <w:r>
                      <w:rPr>
                        <w:rFonts w:ascii="Times New Roman"/>
                        <w:w w:val="110"/>
                      </w:rPr>
                      <w:instrText xml:space="preserve"> PAGE </w:instrText>
                    </w:r>
                    <w:r>
                      <w:fldChar w:fldCharType="separate"/>
                    </w:r>
                    <w:r>
                      <w:rPr>
                        <w:rFonts w:ascii="Times New Roman"/>
                        <w:noProof/>
                        <w:w w:val="110"/>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1040" behindDoc="1" locked="0" layoutInCell="1" allowOverlap="1">
              <wp:simplePos x="0" y="0"/>
              <wp:positionH relativeFrom="page">
                <wp:posOffset>901700</wp:posOffset>
              </wp:positionH>
              <wp:positionV relativeFrom="page">
                <wp:posOffset>9264650</wp:posOffset>
              </wp:positionV>
              <wp:extent cx="120459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044" w:rsidRDefault="00CB4699">
                          <w:pPr>
                            <w:spacing w:before="14"/>
                            <w:ind w:left="20"/>
                            <w:rPr>
                              <w:rFonts w:ascii="Arial"/>
                              <w:sz w:val="20"/>
                            </w:rPr>
                          </w:pPr>
                          <w:r>
                            <w:rPr>
                              <w:rFonts w:ascii="Arial"/>
                              <w:i/>
                              <w:sz w:val="20"/>
                            </w:rPr>
                            <w:t>for the latest version</w:t>
                          </w:r>
                          <w:r>
                            <w:rPr>
                              <w:rFonts w:ascii="Aria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71pt;margin-top:729.5pt;width:94.85pt;height:13.2pt;z-index:-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" filled="f" stroked="f">
              <v:textbox inset="0,0,0,0">
                <w:txbxContent>
                  <w:p w:rsidR="00527044" w:rsidRDefault="00CB4699">
                    <w:pPr>
                      <w:spacing w:before="14"/>
                      <w:ind w:left="20"/>
                      <w:rPr>
                        <w:rFonts w:ascii="Arial"/>
                        <w:sz w:val="20"/>
                      </w:rPr>
                    </w:pPr>
                    <w:r>
                      <w:rPr>
                        <w:rFonts w:ascii="Arial"/>
                        <w:i/>
                        <w:sz w:val="20"/>
                      </w:rPr>
                      <w:t>for the latest version</w:t>
                    </w:r>
                    <w:r>
                      <w:rPr>
                        <w:rFonts w:ascii="Arial"/>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B4699">
      <w:r>
        <w:separator/>
      </w:r>
    </w:p>
  </w:footnote>
  <w:footnote w:type="continuationSeparator" w:id="0">
    <w:p w:rsidR="00000000" w:rsidRDefault="00CB4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27128"/>
    <w:multiLevelType w:val="hybridMultilevel"/>
    <w:tmpl w:val="DAE28DAA"/>
    <w:lvl w:ilvl="0" w:tplc="1E9A547C">
      <w:start w:val="1"/>
      <w:numFmt w:val="decimal"/>
      <w:lvlText w:val="%1."/>
      <w:lvlJc w:val="left"/>
      <w:pPr>
        <w:ind w:left="660" w:hanging="360"/>
        <w:jc w:val="left"/>
      </w:pPr>
      <w:rPr>
        <w:rFonts w:ascii="Liberation Sans Narrow" w:eastAsia="Liberation Sans Narrow" w:hAnsi="Liberation Sans Narrow" w:cs="Liberation Sans Narrow" w:hint="default"/>
        <w:spacing w:val="-1"/>
        <w:w w:val="99"/>
        <w:sz w:val="24"/>
        <w:szCs w:val="24"/>
      </w:rPr>
    </w:lvl>
    <w:lvl w:ilvl="1" w:tplc="95D45DC2">
      <w:start w:val="1"/>
      <w:numFmt w:val="lowerLetter"/>
      <w:lvlText w:val="%2."/>
      <w:lvlJc w:val="left"/>
      <w:pPr>
        <w:ind w:left="1380" w:hanging="360"/>
        <w:jc w:val="left"/>
      </w:pPr>
      <w:rPr>
        <w:rFonts w:ascii="Liberation Sans Narrow" w:eastAsia="Liberation Sans Narrow" w:hAnsi="Liberation Sans Narrow" w:cs="Liberation Sans Narrow" w:hint="default"/>
        <w:spacing w:val="-1"/>
        <w:w w:val="99"/>
        <w:sz w:val="24"/>
        <w:szCs w:val="24"/>
      </w:rPr>
    </w:lvl>
    <w:lvl w:ilvl="2" w:tplc="62A2451E">
      <w:numFmt w:val="bullet"/>
      <w:lvlText w:val="•"/>
      <w:lvlJc w:val="left"/>
      <w:pPr>
        <w:ind w:left="2324" w:hanging="360"/>
      </w:pPr>
      <w:rPr>
        <w:rFonts w:hint="default"/>
      </w:rPr>
    </w:lvl>
    <w:lvl w:ilvl="3" w:tplc="1C261EEC">
      <w:numFmt w:val="bullet"/>
      <w:lvlText w:val="•"/>
      <w:lvlJc w:val="left"/>
      <w:pPr>
        <w:ind w:left="3268" w:hanging="360"/>
      </w:pPr>
      <w:rPr>
        <w:rFonts w:hint="default"/>
      </w:rPr>
    </w:lvl>
    <w:lvl w:ilvl="4" w:tplc="91F88374">
      <w:numFmt w:val="bullet"/>
      <w:lvlText w:val="•"/>
      <w:lvlJc w:val="left"/>
      <w:pPr>
        <w:ind w:left="4213" w:hanging="360"/>
      </w:pPr>
      <w:rPr>
        <w:rFonts w:hint="default"/>
      </w:rPr>
    </w:lvl>
    <w:lvl w:ilvl="5" w:tplc="5D807E9E">
      <w:numFmt w:val="bullet"/>
      <w:lvlText w:val="•"/>
      <w:lvlJc w:val="left"/>
      <w:pPr>
        <w:ind w:left="5157" w:hanging="360"/>
      </w:pPr>
      <w:rPr>
        <w:rFonts w:hint="default"/>
      </w:rPr>
    </w:lvl>
    <w:lvl w:ilvl="6" w:tplc="036A60FE">
      <w:numFmt w:val="bullet"/>
      <w:lvlText w:val="•"/>
      <w:lvlJc w:val="left"/>
      <w:pPr>
        <w:ind w:left="6102" w:hanging="360"/>
      </w:pPr>
      <w:rPr>
        <w:rFonts w:hint="default"/>
      </w:rPr>
    </w:lvl>
    <w:lvl w:ilvl="7" w:tplc="61961EA6">
      <w:numFmt w:val="bullet"/>
      <w:lvlText w:val="•"/>
      <w:lvlJc w:val="left"/>
      <w:pPr>
        <w:ind w:left="7046" w:hanging="360"/>
      </w:pPr>
      <w:rPr>
        <w:rFonts w:hint="default"/>
      </w:rPr>
    </w:lvl>
    <w:lvl w:ilvl="8" w:tplc="384C1760">
      <w:numFmt w:val="bullet"/>
      <w:lvlText w:val="•"/>
      <w:lvlJc w:val="left"/>
      <w:pPr>
        <w:ind w:left="7991" w:hanging="360"/>
      </w:pPr>
      <w:rPr>
        <w:rFonts w:hint="default"/>
      </w:rPr>
    </w:lvl>
  </w:abstractNum>
  <w:abstractNum w:abstractNumId="1" w15:restartNumberingAfterBreak="0">
    <w:nsid w:val="4F497AFB"/>
    <w:multiLevelType w:val="hybridMultilevel"/>
    <w:tmpl w:val="A7783F88"/>
    <w:lvl w:ilvl="0" w:tplc="D5941162">
      <w:numFmt w:val="bullet"/>
      <w:lvlText w:val=""/>
      <w:lvlJc w:val="left"/>
      <w:pPr>
        <w:ind w:left="1020" w:hanging="360"/>
      </w:pPr>
      <w:rPr>
        <w:rFonts w:ascii="Symbol" w:eastAsia="Symbol" w:hAnsi="Symbol" w:cs="Symbol" w:hint="default"/>
        <w:w w:val="100"/>
        <w:sz w:val="24"/>
        <w:szCs w:val="24"/>
      </w:rPr>
    </w:lvl>
    <w:lvl w:ilvl="1" w:tplc="3FE6D966">
      <w:numFmt w:val="bullet"/>
      <w:lvlText w:val="•"/>
      <w:lvlJc w:val="left"/>
      <w:pPr>
        <w:ind w:left="1906" w:hanging="360"/>
      </w:pPr>
      <w:rPr>
        <w:rFonts w:hint="default"/>
      </w:rPr>
    </w:lvl>
    <w:lvl w:ilvl="2" w:tplc="BB38F6E8">
      <w:numFmt w:val="bullet"/>
      <w:lvlText w:val="•"/>
      <w:lvlJc w:val="left"/>
      <w:pPr>
        <w:ind w:left="2792" w:hanging="360"/>
      </w:pPr>
      <w:rPr>
        <w:rFonts w:hint="default"/>
      </w:rPr>
    </w:lvl>
    <w:lvl w:ilvl="3" w:tplc="E40ADA58">
      <w:numFmt w:val="bullet"/>
      <w:lvlText w:val="•"/>
      <w:lvlJc w:val="left"/>
      <w:pPr>
        <w:ind w:left="3678" w:hanging="360"/>
      </w:pPr>
      <w:rPr>
        <w:rFonts w:hint="default"/>
      </w:rPr>
    </w:lvl>
    <w:lvl w:ilvl="4" w:tplc="E74CD248">
      <w:numFmt w:val="bullet"/>
      <w:lvlText w:val="•"/>
      <w:lvlJc w:val="left"/>
      <w:pPr>
        <w:ind w:left="4564" w:hanging="360"/>
      </w:pPr>
      <w:rPr>
        <w:rFonts w:hint="default"/>
      </w:rPr>
    </w:lvl>
    <w:lvl w:ilvl="5" w:tplc="9AC63F00">
      <w:numFmt w:val="bullet"/>
      <w:lvlText w:val="•"/>
      <w:lvlJc w:val="left"/>
      <w:pPr>
        <w:ind w:left="5450" w:hanging="360"/>
      </w:pPr>
      <w:rPr>
        <w:rFonts w:hint="default"/>
      </w:rPr>
    </w:lvl>
    <w:lvl w:ilvl="6" w:tplc="470A9D9E">
      <w:numFmt w:val="bullet"/>
      <w:lvlText w:val="•"/>
      <w:lvlJc w:val="left"/>
      <w:pPr>
        <w:ind w:left="6336" w:hanging="360"/>
      </w:pPr>
      <w:rPr>
        <w:rFonts w:hint="default"/>
      </w:rPr>
    </w:lvl>
    <w:lvl w:ilvl="7" w:tplc="54E0A28E">
      <w:numFmt w:val="bullet"/>
      <w:lvlText w:val="•"/>
      <w:lvlJc w:val="left"/>
      <w:pPr>
        <w:ind w:left="7222" w:hanging="360"/>
      </w:pPr>
      <w:rPr>
        <w:rFonts w:hint="default"/>
      </w:rPr>
    </w:lvl>
    <w:lvl w:ilvl="8" w:tplc="BFC0A7F6">
      <w:numFmt w:val="bullet"/>
      <w:lvlText w:val="•"/>
      <w:lvlJc w:val="left"/>
      <w:pPr>
        <w:ind w:left="8108" w:hanging="360"/>
      </w:pPr>
      <w:rPr>
        <w:rFonts w:hint="default"/>
      </w:rPr>
    </w:lvl>
  </w:abstractNum>
  <w:abstractNum w:abstractNumId="2" w15:restartNumberingAfterBreak="0">
    <w:nsid w:val="50A34366"/>
    <w:multiLevelType w:val="hybridMultilevel"/>
    <w:tmpl w:val="BD90C54C"/>
    <w:lvl w:ilvl="0" w:tplc="949E0D08">
      <w:start w:val="1"/>
      <w:numFmt w:val="decimal"/>
      <w:lvlText w:val="%1."/>
      <w:lvlJc w:val="left"/>
      <w:pPr>
        <w:ind w:left="1020" w:hanging="360"/>
        <w:jc w:val="left"/>
      </w:pPr>
      <w:rPr>
        <w:rFonts w:ascii="Liberation Sans Narrow" w:eastAsia="Liberation Sans Narrow" w:hAnsi="Liberation Sans Narrow" w:cs="Liberation Sans Narrow" w:hint="default"/>
        <w:spacing w:val="-1"/>
        <w:w w:val="99"/>
        <w:sz w:val="24"/>
        <w:szCs w:val="24"/>
      </w:rPr>
    </w:lvl>
    <w:lvl w:ilvl="1" w:tplc="50E8327A">
      <w:numFmt w:val="bullet"/>
      <w:lvlText w:val="•"/>
      <w:lvlJc w:val="left"/>
      <w:pPr>
        <w:ind w:left="1906" w:hanging="360"/>
      </w:pPr>
      <w:rPr>
        <w:rFonts w:hint="default"/>
      </w:rPr>
    </w:lvl>
    <w:lvl w:ilvl="2" w:tplc="036809DE">
      <w:numFmt w:val="bullet"/>
      <w:lvlText w:val="•"/>
      <w:lvlJc w:val="left"/>
      <w:pPr>
        <w:ind w:left="2792" w:hanging="360"/>
      </w:pPr>
      <w:rPr>
        <w:rFonts w:hint="default"/>
      </w:rPr>
    </w:lvl>
    <w:lvl w:ilvl="3" w:tplc="CCBE1FD0">
      <w:numFmt w:val="bullet"/>
      <w:lvlText w:val="•"/>
      <w:lvlJc w:val="left"/>
      <w:pPr>
        <w:ind w:left="3678" w:hanging="360"/>
      </w:pPr>
      <w:rPr>
        <w:rFonts w:hint="default"/>
      </w:rPr>
    </w:lvl>
    <w:lvl w:ilvl="4" w:tplc="D21ACA92">
      <w:numFmt w:val="bullet"/>
      <w:lvlText w:val="•"/>
      <w:lvlJc w:val="left"/>
      <w:pPr>
        <w:ind w:left="4564" w:hanging="360"/>
      </w:pPr>
      <w:rPr>
        <w:rFonts w:hint="default"/>
      </w:rPr>
    </w:lvl>
    <w:lvl w:ilvl="5" w:tplc="E87C7D9A">
      <w:numFmt w:val="bullet"/>
      <w:lvlText w:val="•"/>
      <w:lvlJc w:val="left"/>
      <w:pPr>
        <w:ind w:left="5450" w:hanging="360"/>
      </w:pPr>
      <w:rPr>
        <w:rFonts w:hint="default"/>
      </w:rPr>
    </w:lvl>
    <w:lvl w:ilvl="6" w:tplc="DFC29DA6">
      <w:numFmt w:val="bullet"/>
      <w:lvlText w:val="•"/>
      <w:lvlJc w:val="left"/>
      <w:pPr>
        <w:ind w:left="6336" w:hanging="360"/>
      </w:pPr>
      <w:rPr>
        <w:rFonts w:hint="default"/>
      </w:rPr>
    </w:lvl>
    <w:lvl w:ilvl="7" w:tplc="64187828">
      <w:numFmt w:val="bullet"/>
      <w:lvlText w:val="•"/>
      <w:lvlJc w:val="left"/>
      <w:pPr>
        <w:ind w:left="7222" w:hanging="360"/>
      </w:pPr>
      <w:rPr>
        <w:rFonts w:hint="default"/>
      </w:rPr>
    </w:lvl>
    <w:lvl w:ilvl="8" w:tplc="2BF0F640">
      <w:numFmt w:val="bullet"/>
      <w:lvlText w:val="•"/>
      <w:lvlJc w:val="left"/>
      <w:pPr>
        <w:ind w:left="8108"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44"/>
    <w:rsid w:val="00527044"/>
    <w:rsid w:val="00CB4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AEE11196-C11E-44DF-9F1A-D5AABD03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iberation Sans Narrow" w:eastAsia="Liberation Sans Narrow" w:hAnsi="Liberation Sans Narrow" w:cs="Liberation Sans Narrow"/>
    </w:rPr>
  </w:style>
  <w:style w:type="paragraph" w:styleId="Heading1">
    <w:name w:val="heading 1"/>
    <w:basedOn w:val="Normal"/>
    <w:uiPriority w:val="1"/>
    <w:qFormat/>
    <w:pPr>
      <w:ind w:left="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80" w:hanging="360"/>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IRB Use of Non-Local IRBs - APPROVED 10.26.2016</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IRB Use of Non-Local IRBs - APPROVED 10.26.2016</dc:title>
  <dc:creator>FLEWIS</dc:creator>
  <cp:lastModifiedBy>Reilly Moss</cp:lastModifiedBy>
  <cp:revision>2</cp:revision>
  <dcterms:created xsi:type="dcterms:W3CDTF">2019-07-08T19:01:00Z</dcterms:created>
  <dcterms:modified xsi:type="dcterms:W3CDTF">2019-07-08T19:01:00Z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2016-11-09T00:00:00Z</vt:filetime>
  </property>
  <property fmtid="{D5CDD505-2E9C-101B-9397-08002B2CF9AE}" pid="3" name="Creator">
    <vt:lpwstr>PScript5.dll Version 5.2.2</vt:lpwstr>
  </property>
  <property fmtid="{D5CDD505-2E9C-101B-9397-08002B2CF9AE}" pid="4" name="LastSaved">
    <vt:filetime>2019-07-08T00:00:00Z</vt:filetime>
  </property>
</Properties>
</file>